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719"/>
        <w:gridCol w:w="4820"/>
        <w:gridCol w:w="5103"/>
        <w:gridCol w:w="3827"/>
      </w:tblGrid>
      <w:tr w:rsidR="00FD27DE" w:rsidRPr="00FD27DE" w:rsidTr="00FD27DE">
        <w:trPr>
          <w:trHeight w:val="253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№ пункта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Старая редакция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Новая редакция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FD27DE" w:rsidRPr="00FD27DE" w:rsidTr="00FD27DE">
        <w:trPr>
          <w:trHeight w:val="253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5</w:t>
            </w:r>
          </w:p>
        </w:tc>
      </w:tr>
      <w:tr w:rsidR="00FD27DE" w:rsidRPr="00FD27DE" w:rsidTr="00FD27DE">
        <w:trPr>
          <w:trHeight w:val="2532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27DE" w:rsidRPr="00FD27DE" w:rsidRDefault="00FD27DE" w:rsidP="00FD27D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27DE" w:rsidRPr="00FD27DE" w:rsidRDefault="00FD27DE" w:rsidP="00FD27D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>«е) котлов паровых и жидкостных, работающих с высокотемпературными органическими и неорганическими теплоносителями;»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27DE" w:rsidRPr="00FD27DE" w:rsidRDefault="00FD27DE" w:rsidP="00FD27D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>Перечисление «е» пункта 3 изложить в следующей редакции:</w:t>
            </w:r>
          </w:p>
          <w:p w:rsidR="00FD27DE" w:rsidRPr="00FD27DE" w:rsidRDefault="00FD27DE" w:rsidP="00FD27D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>«е) котлов паровых и жидкостных, работающих с органическими и неорганическими теплоносителями (кроме воды и водяного пара);»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27DE" w:rsidRPr="00FD27DE" w:rsidRDefault="00FD27DE" w:rsidP="00FD27D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lang w:eastAsia="ru-RU"/>
              </w:rPr>
              <w:t xml:space="preserve">1) Слово «высокотемпературными» считаю целесообразным исключить, т.к. ни в одном отечественном нормативном документе не установлено, начиная с какой величины температуры нагрева теплоноситель считается высокотемпературным – это явно лишнее слово. </w:t>
            </w:r>
          </w:p>
        </w:tc>
      </w:tr>
      <w:tr w:rsidR="00FD27DE" w:rsidRPr="00FD27DE" w:rsidTr="00FD27DE">
        <w:trPr>
          <w:trHeight w:val="2532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27DE" w:rsidRPr="00FD27DE" w:rsidRDefault="00FD27DE" w:rsidP="00FD27D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27DE" w:rsidRPr="00FD27DE" w:rsidRDefault="00FD27DE" w:rsidP="00FD27D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27DE" w:rsidRPr="00FD27DE" w:rsidRDefault="00FD27DE" w:rsidP="00FD27D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27DE" w:rsidRPr="00FD27DE" w:rsidRDefault="00FD27DE" w:rsidP="00FD27D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bookmarkStart w:id="0" w:name="_GoBack"/>
            <w:bookmarkEnd w:id="0"/>
          </w:p>
        </w:tc>
      </w:tr>
    </w:tbl>
    <w:p w:rsidR="00A57E78" w:rsidRDefault="00A57E78"/>
    <w:sectPr w:rsidR="00A57E78" w:rsidSect="00FD27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DE"/>
    <w:rsid w:val="00304A1E"/>
    <w:rsid w:val="00A57E78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Macintosh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Геннадьевич</dc:creator>
  <cp:keywords/>
  <dc:description/>
  <cp:lastModifiedBy>Юлия Дементьева</cp:lastModifiedBy>
  <cp:revision>2</cp:revision>
  <dcterms:created xsi:type="dcterms:W3CDTF">2016-02-08T09:38:00Z</dcterms:created>
  <dcterms:modified xsi:type="dcterms:W3CDTF">2016-02-08T09:38:00Z</dcterms:modified>
</cp:coreProperties>
</file>