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22" w:rsidRDefault="00965622" w:rsidP="00965622">
      <w:pPr>
        <w:spacing w:after="0" w:line="240" w:lineRule="auto"/>
        <w:jc w:val="center"/>
        <w:rPr>
          <w:b/>
        </w:rPr>
      </w:pPr>
      <w:r>
        <w:rPr>
          <w:b/>
        </w:rPr>
        <w:t xml:space="preserve">Замечания и предложения к проекту стандарта </w:t>
      </w:r>
    </w:p>
    <w:p w:rsidR="00965622" w:rsidRPr="00965622" w:rsidRDefault="00965622" w:rsidP="00965622">
      <w:pPr>
        <w:spacing w:after="0" w:line="240" w:lineRule="auto"/>
        <w:jc w:val="center"/>
        <w:rPr>
          <w:b/>
        </w:rPr>
      </w:pPr>
      <w:r>
        <w:rPr>
          <w:b/>
        </w:rPr>
        <w:t>«</w:t>
      </w:r>
      <w:r w:rsidRPr="00965622">
        <w:rPr>
          <w:b/>
        </w:rPr>
        <w:t>Автоматические установки пожаротушения и внутренний противопожарный водопровод. Условные графические обозначения»</w:t>
      </w:r>
    </w:p>
    <w:p w:rsidR="00965622" w:rsidRDefault="00965622" w:rsidP="00603D45">
      <w:pPr>
        <w:spacing w:after="0" w:line="240" w:lineRule="auto"/>
        <w:rPr>
          <w:b/>
        </w:rPr>
      </w:pPr>
    </w:p>
    <w:p w:rsidR="000940F8" w:rsidRPr="00603D45" w:rsidRDefault="00603D45" w:rsidP="00603D45">
      <w:pPr>
        <w:spacing w:after="0" w:line="240" w:lineRule="auto"/>
        <w:rPr>
          <w:b/>
        </w:rPr>
      </w:pPr>
      <w:r w:rsidRPr="00603D45">
        <w:rPr>
          <w:b/>
        </w:rPr>
        <w:t>Раздел 2 «Нормативные ссылки»</w:t>
      </w:r>
    </w:p>
    <w:p w:rsidR="00603D45" w:rsidRDefault="00603D45" w:rsidP="00603D45">
      <w:pPr>
        <w:spacing w:after="0" w:line="240" w:lineRule="auto"/>
      </w:pPr>
    </w:p>
    <w:p w:rsidR="00603D45" w:rsidRDefault="00603D45" w:rsidP="00603D45">
      <w:pPr>
        <w:spacing w:after="0" w:line="240" w:lineRule="auto"/>
        <w:ind w:firstLine="454"/>
      </w:pPr>
      <w:r>
        <w:t>В этом разделе приведены следующие отмененные стандарты:</w:t>
      </w:r>
    </w:p>
    <w:p w:rsidR="00603D45" w:rsidRPr="00603D45" w:rsidRDefault="00603D45" w:rsidP="00603D45">
      <w:pPr>
        <w:spacing w:after="0" w:line="240" w:lineRule="auto"/>
        <w:ind w:firstLine="454"/>
      </w:pPr>
      <w:r w:rsidRPr="00603D45">
        <w:t xml:space="preserve">ГОСТ 21.206-93 </w:t>
      </w:r>
      <w:r>
        <w:t>«С</w:t>
      </w:r>
      <w:r w:rsidRPr="00603D45">
        <w:t>ПДС</w:t>
      </w:r>
      <w:r>
        <w:t xml:space="preserve">. </w:t>
      </w:r>
      <w:proofErr w:type="gramStart"/>
      <w:r w:rsidRPr="00603D45">
        <w:t>Условные обозначения трубопроводов</w:t>
      </w:r>
      <w:r>
        <w:t xml:space="preserve">» </w:t>
      </w:r>
      <w:r w:rsidRPr="00603D45">
        <w:rPr>
          <w:i/>
          <w:color w:val="C00000"/>
        </w:rPr>
        <w:t>(заменен на ГОСТ 21.206-2012)</w:t>
      </w:r>
      <w:proofErr w:type="gramEnd"/>
    </w:p>
    <w:p w:rsidR="00603D45" w:rsidRDefault="00603D45" w:rsidP="00603D45">
      <w:pPr>
        <w:spacing w:after="0" w:line="240" w:lineRule="auto"/>
        <w:ind w:firstLine="454"/>
      </w:pPr>
      <w:r w:rsidRPr="00603D45">
        <w:t xml:space="preserve">ГОСТ 21.404-85 </w:t>
      </w:r>
      <w:r>
        <w:t>«</w:t>
      </w:r>
      <w:r w:rsidRPr="00603D45">
        <w:t xml:space="preserve">СПДС. Автоматизация технологических процессов. </w:t>
      </w:r>
      <w:proofErr w:type="gramStart"/>
      <w:r w:rsidRPr="00603D45">
        <w:t>Обозначения условные приборов и средств автоматизации в схемах»</w:t>
      </w:r>
      <w:r w:rsidRPr="00603D45">
        <w:rPr>
          <w:color w:val="C00000"/>
        </w:rPr>
        <w:t xml:space="preserve"> </w:t>
      </w:r>
      <w:r w:rsidRPr="00603D45">
        <w:rPr>
          <w:i/>
          <w:color w:val="C00000"/>
        </w:rPr>
        <w:t>(заменен на ГОСТ 21.208-2013).</w:t>
      </w:r>
      <w:proofErr w:type="gramEnd"/>
    </w:p>
    <w:p w:rsidR="00603D45" w:rsidRPr="00603D45" w:rsidRDefault="00603D45" w:rsidP="00603D45">
      <w:pPr>
        <w:spacing w:after="0" w:line="240" w:lineRule="auto"/>
        <w:ind w:firstLine="454"/>
      </w:pPr>
      <w:r>
        <w:t>В стадии утверждения находится актуализированный ГОСТ 21.205. Проект прикладывается.</w:t>
      </w:r>
    </w:p>
    <w:p w:rsidR="00603D45" w:rsidRDefault="00603D45" w:rsidP="00603D45">
      <w:pPr>
        <w:spacing w:after="0" w:line="240" w:lineRule="auto"/>
        <w:ind w:firstLine="454"/>
      </w:pPr>
    </w:p>
    <w:p w:rsidR="00603D45" w:rsidRDefault="00603D45" w:rsidP="00603D45">
      <w:pPr>
        <w:spacing w:after="0" w:line="240" w:lineRule="auto"/>
        <w:ind w:firstLine="454"/>
      </w:pPr>
      <w:r>
        <w:t xml:space="preserve">Наименование систем стандартов </w:t>
      </w:r>
      <w:r w:rsidRPr="00603D45">
        <w:rPr>
          <w:u w:val="single"/>
        </w:rPr>
        <w:t>нужно писать полностью</w:t>
      </w:r>
      <w:r>
        <w:t>, например:</w:t>
      </w:r>
    </w:p>
    <w:p w:rsidR="00603D45" w:rsidRPr="00603D45" w:rsidRDefault="00603D45" w:rsidP="00603D45">
      <w:pPr>
        <w:spacing w:after="0" w:line="240" w:lineRule="auto"/>
        <w:ind w:firstLine="454"/>
        <w:jc w:val="both"/>
        <w:rPr>
          <w:color w:val="0000CC"/>
        </w:rPr>
      </w:pPr>
      <w:r w:rsidRPr="00603D45">
        <w:rPr>
          <w:color w:val="0000CC"/>
        </w:rPr>
        <w:t>ГОСТ</w:t>
      </w:r>
      <w:r>
        <w:rPr>
          <w:color w:val="0000CC"/>
        </w:rPr>
        <w:t> </w:t>
      </w:r>
      <w:r w:rsidRPr="00603D45">
        <w:rPr>
          <w:color w:val="0000CC"/>
        </w:rPr>
        <w:t>2.785</w:t>
      </w:r>
      <w:r>
        <w:rPr>
          <w:color w:val="0000CC"/>
        </w:rPr>
        <w:sym w:font="Symbol" w:char="F02D"/>
      </w:r>
      <w:r w:rsidRPr="00603D45">
        <w:rPr>
          <w:color w:val="0000CC"/>
        </w:rPr>
        <w:t>96 Единая система конструкторской документации. Обозначения условные графические. Арматура трубопроводная</w:t>
      </w:r>
    </w:p>
    <w:p w:rsidR="00603D45" w:rsidRPr="00603D45" w:rsidRDefault="00603D45" w:rsidP="00603D45">
      <w:pPr>
        <w:spacing w:after="0" w:line="240" w:lineRule="auto"/>
        <w:ind w:firstLine="454"/>
        <w:jc w:val="both"/>
        <w:rPr>
          <w:color w:val="0000CC"/>
        </w:rPr>
      </w:pPr>
      <w:r w:rsidRPr="00603D45">
        <w:rPr>
          <w:color w:val="0000CC"/>
        </w:rPr>
        <w:t>ГОСТ</w:t>
      </w:r>
      <w:r>
        <w:rPr>
          <w:color w:val="0000CC"/>
        </w:rPr>
        <w:t> </w:t>
      </w:r>
      <w:r w:rsidRPr="00603D45">
        <w:rPr>
          <w:color w:val="0000CC"/>
        </w:rPr>
        <w:t>21.208</w:t>
      </w:r>
      <w:r>
        <w:rPr>
          <w:color w:val="0000CC"/>
        </w:rPr>
        <w:sym w:font="Symbol" w:char="F02D"/>
      </w:r>
      <w:r w:rsidRPr="00603D45">
        <w:rPr>
          <w:color w:val="0000CC"/>
        </w:rPr>
        <w:t>2013 Система проектной документации для строительства. Автоматизация технологических процессов. Обозначения условные приборов и средств автоматизации в схемах</w:t>
      </w:r>
    </w:p>
    <w:p w:rsidR="00603D45" w:rsidRDefault="00603D45" w:rsidP="00603D45">
      <w:pPr>
        <w:spacing w:after="0" w:line="240" w:lineRule="auto"/>
        <w:ind w:firstLine="454"/>
      </w:pPr>
    </w:p>
    <w:p w:rsidR="00603D45" w:rsidRPr="00623063" w:rsidRDefault="00603D45" w:rsidP="00623063">
      <w:pPr>
        <w:spacing w:after="0" w:line="240" w:lineRule="auto"/>
        <w:rPr>
          <w:b/>
        </w:rPr>
      </w:pPr>
      <w:r w:rsidRPr="00623063">
        <w:rPr>
          <w:b/>
        </w:rPr>
        <w:t>Раздел 5.</w:t>
      </w:r>
    </w:p>
    <w:p w:rsidR="00603D45" w:rsidRDefault="00603D45" w:rsidP="00603D45">
      <w:pPr>
        <w:spacing w:after="0" w:line="240" w:lineRule="auto"/>
        <w:ind w:firstLine="454"/>
      </w:pPr>
      <w:r>
        <w:t>Таблица 1.</w:t>
      </w:r>
    </w:p>
    <w:p w:rsidR="00603D45" w:rsidRDefault="00603D45" w:rsidP="00723242">
      <w:pPr>
        <w:spacing w:after="0" w:line="240" w:lineRule="auto"/>
        <w:ind w:firstLine="454"/>
        <w:jc w:val="both"/>
      </w:pPr>
      <w:r>
        <w:t xml:space="preserve">Непонятно, зачем в п. 1 приведены полные выдержки </w:t>
      </w:r>
      <w:proofErr w:type="gramStart"/>
      <w:r>
        <w:t>из</w:t>
      </w:r>
      <w:proofErr w:type="gramEnd"/>
      <w:r>
        <w:t xml:space="preserve"> ГОСТ 21.205? Ведь</w:t>
      </w:r>
      <w:r w:rsidRPr="00603D45">
        <w:t xml:space="preserve"> </w:t>
      </w:r>
      <w:r>
        <w:t>из всех этих обозначений систем  водоснабжения к теме стандарта относится только</w:t>
      </w:r>
      <w:r w:rsidR="00DF1251">
        <w:t xml:space="preserve"> В</w:t>
      </w:r>
      <w:proofErr w:type="gramStart"/>
      <w:r w:rsidR="00DF1251">
        <w:t>2</w:t>
      </w:r>
      <w:proofErr w:type="gramEnd"/>
      <w:r w:rsidR="00DF1251">
        <w:t>?</w:t>
      </w:r>
    </w:p>
    <w:p w:rsidR="00603D45" w:rsidRDefault="00603D45" w:rsidP="00723242">
      <w:pPr>
        <w:spacing w:after="0" w:line="240" w:lineRule="auto"/>
        <w:ind w:firstLine="454"/>
        <w:jc w:val="both"/>
      </w:pPr>
      <w:r>
        <w:t xml:space="preserve">В </w:t>
      </w:r>
      <w:proofErr w:type="gramStart"/>
      <w:r>
        <w:t>актуализированном</w:t>
      </w:r>
      <w:proofErr w:type="gramEnd"/>
      <w:r>
        <w:t xml:space="preserve"> ГОСТ 21.205 обозначения систем водоснабжения выглядят несколько иначе:</w:t>
      </w:r>
    </w:p>
    <w:p w:rsidR="00432A27" w:rsidRPr="00432A27" w:rsidRDefault="00432A27" w:rsidP="00432A27">
      <w:pPr>
        <w:spacing w:after="120"/>
        <w:rPr>
          <w:rFonts w:cs="Arial"/>
          <w:color w:val="0000CC"/>
          <w:spacing w:val="30"/>
          <w:kern w:val="18"/>
          <w:szCs w:val="20"/>
        </w:rPr>
      </w:pPr>
      <w:r w:rsidRPr="00432A27">
        <w:rPr>
          <w:rFonts w:cs="Arial"/>
          <w:color w:val="0000CC"/>
          <w:spacing w:val="30"/>
          <w:kern w:val="18"/>
          <w:szCs w:val="20"/>
        </w:rPr>
        <w:t>Таблица 1</w:t>
      </w:r>
      <w:r w:rsidR="00623063">
        <w:rPr>
          <w:rFonts w:cs="Arial"/>
          <w:color w:val="0000CC"/>
          <w:spacing w:val="30"/>
          <w:kern w:val="18"/>
          <w:szCs w:val="20"/>
        </w:rPr>
        <w:t>5</w:t>
      </w:r>
      <w:r w:rsidRPr="00432A27">
        <w:rPr>
          <w:rFonts w:cs="Arial"/>
          <w:color w:val="0000CC"/>
          <w:spacing w:val="30"/>
          <w:kern w:val="18"/>
          <w:szCs w:val="20"/>
        </w:rPr>
        <w:t xml:space="preserve"> 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71"/>
        <w:gridCol w:w="2374"/>
      </w:tblGrid>
      <w:tr w:rsidR="00432A27" w:rsidRPr="00432A27" w:rsidTr="000E1D8E">
        <w:trPr>
          <w:tblHeader/>
        </w:trPr>
        <w:tc>
          <w:tcPr>
            <w:tcW w:w="3782" w:type="pct"/>
            <w:tcBorders>
              <w:bottom w:val="double" w:sz="4" w:space="0" w:color="auto"/>
            </w:tcBorders>
            <w:vAlign w:val="center"/>
          </w:tcPr>
          <w:p w:rsidR="00432A27" w:rsidRPr="00432A27" w:rsidRDefault="00432A27" w:rsidP="00432A27">
            <w:pPr>
              <w:pStyle w:val="a3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32A27">
              <w:rPr>
                <w:rFonts w:asciiTheme="minorHAnsi" w:hAnsiTheme="minorHAns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18" w:type="pct"/>
            <w:tcBorders>
              <w:bottom w:val="double" w:sz="4" w:space="0" w:color="auto"/>
            </w:tcBorders>
            <w:vAlign w:val="center"/>
          </w:tcPr>
          <w:p w:rsidR="00432A27" w:rsidRPr="00432A27" w:rsidRDefault="00432A27" w:rsidP="00432A27">
            <w:pPr>
              <w:pStyle w:val="a3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32A27">
              <w:rPr>
                <w:rFonts w:asciiTheme="minorHAnsi" w:hAnsiTheme="minorHAnsi"/>
                <w:color w:val="000000"/>
                <w:sz w:val="20"/>
                <w:szCs w:val="20"/>
              </w:rPr>
              <w:t>Буквенно-цифровое обозначение</w:t>
            </w:r>
          </w:p>
        </w:tc>
      </w:tr>
      <w:tr w:rsidR="00432A27" w:rsidRPr="00432A27" w:rsidTr="000E1D8E">
        <w:tc>
          <w:tcPr>
            <w:tcW w:w="3782" w:type="pct"/>
            <w:tcBorders>
              <w:top w:val="nil"/>
              <w:bottom w:val="nil"/>
            </w:tcBorders>
          </w:tcPr>
          <w:p w:rsidR="00432A27" w:rsidRPr="00432A27" w:rsidRDefault="00432A27" w:rsidP="00432A27">
            <w:pPr>
              <w:pStyle w:val="a3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32A27">
              <w:rPr>
                <w:rFonts w:asciiTheme="minorHAnsi" w:hAnsiTheme="minorHAnsi"/>
                <w:color w:val="000000"/>
                <w:sz w:val="20"/>
                <w:szCs w:val="20"/>
              </w:rPr>
              <w:t>1 Хозяйственно-питьевой водопровод</w:t>
            </w:r>
          </w:p>
        </w:tc>
        <w:tc>
          <w:tcPr>
            <w:tcW w:w="1218" w:type="pct"/>
            <w:tcBorders>
              <w:top w:val="nil"/>
              <w:bottom w:val="nil"/>
            </w:tcBorders>
          </w:tcPr>
          <w:p w:rsidR="00432A27" w:rsidRPr="00432A27" w:rsidRDefault="00432A27" w:rsidP="00432A27">
            <w:pPr>
              <w:pStyle w:val="a3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32A27">
              <w:rPr>
                <w:rFonts w:asciiTheme="minorHAnsi" w:hAnsiTheme="minorHAnsi"/>
                <w:color w:val="000000"/>
                <w:sz w:val="20"/>
                <w:szCs w:val="20"/>
              </w:rPr>
              <w:t>В</w:t>
            </w:r>
            <w:proofErr w:type="gramStart"/>
            <w:r w:rsidRPr="00432A27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proofErr w:type="gramEnd"/>
            <w:r w:rsidRPr="00432A2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32A27" w:rsidRPr="00432A27" w:rsidTr="000E1D8E">
        <w:tc>
          <w:tcPr>
            <w:tcW w:w="3782" w:type="pct"/>
            <w:tcBorders>
              <w:top w:val="nil"/>
              <w:bottom w:val="nil"/>
            </w:tcBorders>
          </w:tcPr>
          <w:p w:rsidR="00432A27" w:rsidRPr="00432A27" w:rsidRDefault="00432A27" w:rsidP="00432A27">
            <w:pPr>
              <w:pStyle w:val="a3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32A27">
              <w:rPr>
                <w:rFonts w:asciiTheme="minorHAnsi" w:hAnsiTheme="minorHAnsi"/>
                <w:color w:val="000000"/>
                <w:sz w:val="20"/>
                <w:szCs w:val="20"/>
              </w:rPr>
              <w:t>2 Противопожарный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432A27">
              <w:rPr>
                <w:rFonts w:asciiTheme="minorHAnsi" w:hAnsiTheme="minorHAnsi"/>
                <w:color w:val="000000"/>
                <w:sz w:val="20"/>
                <w:szCs w:val="20"/>
              </w:rPr>
              <w:t>водопровод</w:t>
            </w:r>
          </w:p>
        </w:tc>
        <w:tc>
          <w:tcPr>
            <w:tcW w:w="1218" w:type="pct"/>
            <w:tcBorders>
              <w:top w:val="nil"/>
              <w:bottom w:val="nil"/>
            </w:tcBorders>
          </w:tcPr>
          <w:p w:rsidR="00432A27" w:rsidRPr="00432A27" w:rsidRDefault="00432A27" w:rsidP="00432A27">
            <w:pPr>
              <w:pStyle w:val="a3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32A27">
              <w:rPr>
                <w:rFonts w:asciiTheme="minorHAnsi" w:hAnsiTheme="minorHAnsi"/>
                <w:color w:val="000000"/>
                <w:sz w:val="20"/>
                <w:szCs w:val="20"/>
              </w:rPr>
              <w:t>В</w:t>
            </w:r>
            <w:proofErr w:type="gramStart"/>
            <w:r w:rsidRPr="00432A27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proofErr w:type="gramEnd"/>
            <w:r w:rsidRPr="00432A2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32A27" w:rsidRPr="00432A27" w:rsidTr="000E1D8E">
        <w:tc>
          <w:tcPr>
            <w:tcW w:w="3782" w:type="pct"/>
            <w:tcBorders>
              <w:top w:val="nil"/>
              <w:bottom w:val="nil"/>
            </w:tcBorders>
          </w:tcPr>
          <w:p w:rsidR="00432A27" w:rsidRPr="00432A27" w:rsidRDefault="00432A27" w:rsidP="00432A27">
            <w:pPr>
              <w:pStyle w:val="a3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32A27">
              <w:rPr>
                <w:rFonts w:asciiTheme="minorHAnsi" w:hAnsiTheme="minorHAnsi"/>
                <w:color w:val="000000"/>
                <w:sz w:val="20"/>
                <w:szCs w:val="20"/>
              </w:rPr>
              <w:t>3 Производственный водопровод:</w:t>
            </w:r>
          </w:p>
        </w:tc>
        <w:tc>
          <w:tcPr>
            <w:tcW w:w="1218" w:type="pct"/>
            <w:tcBorders>
              <w:top w:val="nil"/>
              <w:bottom w:val="nil"/>
            </w:tcBorders>
          </w:tcPr>
          <w:p w:rsidR="00432A27" w:rsidRPr="00432A27" w:rsidRDefault="00432A27" w:rsidP="00432A27">
            <w:pPr>
              <w:pStyle w:val="a3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432A27" w:rsidRPr="00432A27" w:rsidTr="000E1D8E">
        <w:tc>
          <w:tcPr>
            <w:tcW w:w="3782" w:type="pct"/>
            <w:tcBorders>
              <w:top w:val="nil"/>
              <w:bottom w:val="nil"/>
            </w:tcBorders>
          </w:tcPr>
          <w:p w:rsidR="00432A27" w:rsidRPr="00432A27" w:rsidRDefault="00432A27" w:rsidP="00432A27">
            <w:pPr>
              <w:pStyle w:val="a3"/>
              <w:ind w:left="28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32A27">
              <w:rPr>
                <w:rFonts w:asciiTheme="minorHAnsi" w:hAnsiTheme="minorHAnsi"/>
                <w:color w:val="000000"/>
                <w:sz w:val="20"/>
                <w:szCs w:val="20"/>
              </w:rPr>
              <w:t>- общее обозначение</w:t>
            </w:r>
          </w:p>
        </w:tc>
        <w:tc>
          <w:tcPr>
            <w:tcW w:w="1218" w:type="pct"/>
            <w:tcBorders>
              <w:top w:val="nil"/>
              <w:bottom w:val="nil"/>
            </w:tcBorders>
          </w:tcPr>
          <w:p w:rsidR="00432A27" w:rsidRPr="00432A27" w:rsidRDefault="00432A27" w:rsidP="00432A27">
            <w:pPr>
              <w:pStyle w:val="a3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32A2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В3 </w:t>
            </w:r>
          </w:p>
        </w:tc>
      </w:tr>
      <w:tr w:rsidR="00432A27" w:rsidRPr="00432A27" w:rsidTr="000E1D8E">
        <w:tc>
          <w:tcPr>
            <w:tcW w:w="3782" w:type="pct"/>
            <w:tcBorders>
              <w:top w:val="nil"/>
              <w:bottom w:val="nil"/>
            </w:tcBorders>
          </w:tcPr>
          <w:p w:rsidR="00432A27" w:rsidRPr="00432A27" w:rsidRDefault="00432A27" w:rsidP="00432A27">
            <w:pPr>
              <w:pStyle w:val="a3"/>
              <w:ind w:left="28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32A27">
              <w:rPr>
                <w:rFonts w:asciiTheme="minorHAnsi" w:hAnsiTheme="minorHAnsi"/>
                <w:color w:val="000000"/>
                <w:sz w:val="20"/>
                <w:szCs w:val="20"/>
              </w:rPr>
              <w:t>- оборотной воды, подающей</w:t>
            </w:r>
          </w:p>
        </w:tc>
        <w:tc>
          <w:tcPr>
            <w:tcW w:w="1218" w:type="pct"/>
            <w:tcBorders>
              <w:top w:val="nil"/>
              <w:bottom w:val="nil"/>
            </w:tcBorders>
          </w:tcPr>
          <w:p w:rsidR="00432A27" w:rsidRPr="00432A27" w:rsidRDefault="00432A27" w:rsidP="00432A27">
            <w:pPr>
              <w:pStyle w:val="a3"/>
              <w:jc w:val="center"/>
              <w:rPr>
                <w:rFonts w:asciiTheme="minorHAnsi" w:hAnsiTheme="minorHAnsi"/>
                <w:color w:val="0000CC"/>
                <w:sz w:val="20"/>
                <w:szCs w:val="20"/>
              </w:rPr>
            </w:pPr>
            <w:r w:rsidRPr="00432A27">
              <w:rPr>
                <w:rFonts w:asciiTheme="minorHAnsi" w:hAnsiTheme="minorHAnsi"/>
                <w:color w:val="0000CC"/>
                <w:sz w:val="20"/>
                <w:szCs w:val="20"/>
              </w:rPr>
              <w:t>В31</w:t>
            </w:r>
          </w:p>
        </w:tc>
      </w:tr>
      <w:tr w:rsidR="00432A27" w:rsidRPr="00432A27" w:rsidTr="000E1D8E">
        <w:tc>
          <w:tcPr>
            <w:tcW w:w="3782" w:type="pct"/>
            <w:tcBorders>
              <w:top w:val="nil"/>
              <w:bottom w:val="nil"/>
            </w:tcBorders>
          </w:tcPr>
          <w:p w:rsidR="00432A27" w:rsidRPr="00432A27" w:rsidRDefault="00432A27" w:rsidP="00432A27">
            <w:pPr>
              <w:pStyle w:val="a3"/>
              <w:ind w:left="28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32A2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-оборотной воды, </w:t>
            </w:r>
            <w:proofErr w:type="gramStart"/>
            <w:r w:rsidRPr="00432A27">
              <w:rPr>
                <w:rFonts w:asciiTheme="minorHAnsi" w:hAnsiTheme="minorHAnsi"/>
                <w:color w:val="000000"/>
                <w:sz w:val="20"/>
                <w:szCs w:val="20"/>
              </w:rPr>
              <w:t>обратный</w:t>
            </w:r>
            <w:proofErr w:type="gramEnd"/>
          </w:p>
        </w:tc>
        <w:tc>
          <w:tcPr>
            <w:tcW w:w="1218" w:type="pct"/>
            <w:tcBorders>
              <w:top w:val="nil"/>
              <w:bottom w:val="nil"/>
            </w:tcBorders>
          </w:tcPr>
          <w:p w:rsidR="00432A27" w:rsidRPr="00432A27" w:rsidRDefault="00432A27" w:rsidP="00432A27">
            <w:pPr>
              <w:pStyle w:val="a3"/>
              <w:jc w:val="center"/>
              <w:rPr>
                <w:rFonts w:asciiTheme="minorHAnsi" w:hAnsiTheme="minorHAnsi"/>
                <w:color w:val="0000CC"/>
                <w:sz w:val="20"/>
                <w:szCs w:val="20"/>
              </w:rPr>
            </w:pPr>
            <w:r w:rsidRPr="00432A27">
              <w:rPr>
                <w:rFonts w:asciiTheme="minorHAnsi" w:hAnsiTheme="minorHAnsi"/>
                <w:color w:val="0000CC"/>
                <w:sz w:val="20"/>
                <w:szCs w:val="20"/>
              </w:rPr>
              <w:t>В32</w:t>
            </w:r>
          </w:p>
        </w:tc>
      </w:tr>
      <w:tr w:rsidR="00432A27" w:rsidRPr="00432A27" w:rsidTr="000E1D8E">
        <w:tc>
          <w:tcPr>
            <w:tcW w:w="3782" w:type="pct"/>
            <w:tcBorders>
              <w:top w:val="nil"/>
              <w:bottom w:val="nil"/>
            </w:tcBorders>
          </w:tcPr>
          <w:p w:rsidR="00432A27" w:rsidRPr="00432A27" w:rsidRDefault="00432A27" w:rsidP="00432A27">
            <w:pPr>
              <w:pStyle w:val="a3"/>
              <w:ind w:left="28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32A27">
              <w:rPr>
                <w:rFonts w:asciiTheme="minorHAnsi" w:hAnsiTheme="minorHAnsi"/>
                <w:color w:val="000000"/>
                <w:sz w:val="20"/>
                <w:szCs w:val="20"/>
              </w:rPr>
              <w:t>- умягченной воды</w:t>
            </w:r>
          </w:p>
        </w:tc>
        <w:tc>
          <w:tcPr>
            <w:tcW w:w="1218" w:type="pct"/>
            <w:tcBorders>
              <w:top w:val="nil"/>
              <w:bottom w:val="nil"/>
            </w:tcBorders>
          </w:tcPr>
          <w:p w:rsidR="00432A27" w:rsidRPr="00432A27" w:rsidRDefault="00432A27" w:rsidP="00432A27">
            <w:pPr>
              <w:pStyle w:val="a3"/>
              <w:jc w:val="center"/>
              <w:rPr>
                <w:rFonts w:asciiTheme="minorHAnsi" w:hAnsiTheme="minorHAnsi"/>
                <w:color w:val="0000CC"/>
                <w:sz w:val="20"/>
                <w:szCs w:val="20"/>
              </w:rPr>
            </w:pPr>
            <w:r w:rsidRPr="00432A27">
              <w:rPr>
                <w:rFonts w:asciiTheme="minorHAnsi" w:hAnsiTheme="minorHAnsi"/>
                <w:color w:val="0000CC"/>
                <w:sz w:val="20"/>
                <w:szCs w:val="20"/>
              </w:rPr>
              <w:t>В33</w:t>
            </w:r>
          </w:p>
        </w:tc>
      </w:tr>
      <w:tr w:rsidR="00432A27" w:rsidRPr="00432A27" w:rsidTr="000E1D8E">
        <w:tc>
          <w:tcPr>
            <w:tcW w:w="3782" w:type="pct"/>
            <w:tcBorders>
              <w:top w:val="nil"/>
              <w:bottom w:val="nil"/>
            </w:tcBorders>
          </w:tcPr>
          <w:p w:rsidR="00432A27" w:rsidRPr="00432A27" w:rsidRDefault="00432A27" w:rsidP="00432A27">
            <w:pPr>
              <w:pStyle w:val="a3"/>
              <w:ind w:left="284"/>
              <w:rPr>
                <w:rFonts w:asciiTheme="minorHAnsi" w:hAnsiTheme="minorHAnsi"/>
                <w:color w:val="0000CC"/>
                <w:sz w:val="20"/>
                <w:szCs w:val="20"/>
              </w:rPr>
            </w:pPr>
            <w:r w:rsidRPr="00432A27">
              <w:rPr>
                <w:rFonts w:asciiTheme="minorHAnsi" w:hAnsiTheme="minorHAnsi"/>
                <w:color w:val="0000CC"/>
                <w:sz w:val="20"/>
                <w:szCs w:val="20"/>
              </w:rPr>
              <w:t>- воды из поверхностных источников (речной, озерной и т. п.)</w:t>
            </w:r>
          </w:p>
        </w:tc>
        <w:tc>
          <w:tcPr>
            <w:tcW w:w="1218" w:type="pct"/>
            <w:tcBorders>
              <w:top w:val="nil"/>
              <w:bottom w:val="nil"/>
            </w:tcBorders>
          </w:tcPr>
          <w:p w:rsidR="00432A27" w:rsidRPr="00432A27" w:rsidRDefault="00432A27" w:rsidP="00432A27">
            <w:pPr>
              <w:pStyle w:val="a3"/>
              <w:jc w:val="center"/>
              <w:rPr>
                <w:rFonts w:asciiTheme="minorHAnsi" w:hAnsiTheme="minorHAnsi"/>
                <w:color w:val="0000CC"/>
                <w:sz w:val="20"/>
                <w:szCs w:val="20"/>
              </w:rPr>
            </w:pPr>
            <w:r w:rsidRPr="00432A27">
              <w:rPr>
                <w:rFonts w:asciiTheme="minorHAnsi" w:hAnsiTheme="minorHAnsi"/>
                <w:color w:val="0000CC"/>
                <w:sz w:val="20"/>
                <w:szCs w:val="20"/>
              </w:rPr>
              <w:t>В34</w:t>
            </w:r>
          </w:p>
        </w:tc>
      </w:tr>
      <w:tr w:rsidR="00432A27" w:rsidRPr="00432A27" w:rsidTr="000E1D8E">
        <w:tc>
          <w:tcPr>
            <w:tcW w:w="3782" w:type="pct"/>
            <w:tcBorders>
              <w:top w:val="nil"/>
              <w:bottom w:val="nil"/>
            </w:tcBorders>
          </w:tcPr>
          <w:p w:rsidR="00432A27" w:rsidRPr="00432A27" w:rsidRDefault="00432A27" w:rsidP="00432A27">
            <w:pPr>
              <w:pStyle w:val="a3"/>
              <w:ind w:left="284"/>
              <w:rPr>
                <w:rFonts w:asciiTheme="minorHAnsi" w:hAnsiTheme="minorHAnsi"/>
                <w:color w:val="0000CC"/>
                <w:sz w:val="20"/>
                <w:szCs w:val="20"/>
              </w:rPr>
            </w:pPr>
            <w:r w:rsidRPr="00432A27">
              <w:rPr>
                <w:rFonts w:asciiTheme="minorHAnsi" w:hAnsiTheme="minorHAnsi"/>
                <w:color w:val="000000"/>
                <w:sz w:val="20"/>
                <w:szCs w:val="20"/>
              </w:rPr>
              <w:t>- осветленной</w:t>
            </w:r>
            <w:r w:rsidRPr="00432A27">
              <w:rPr>
                <w:rFonts w:asciiTheme="minorHAnsi" w:hAnsiTheme="minorHAnsi"/>
                <w:color w:val="0000CC"/>
                <w:sz w:val="20"/>
                <w:szCs w:val="20"/>
              </w:rPr>
              <w:t xml:space="preserve"> воды из поверхностных источников</w:t>
            </w:r>
          </w:p>
        </w:tc>
        <w:tc>
          <w:tcPr>
            <w:tcW w:w="1218" w:type="pct"/>
            <w:tcBorders>
              <w:top w:val="nil"/>
              <w:bottom w:val="nil"/>
            </w:tcBorders>
          </w:tcPr>
          <w:p w:rsidR="00432A27" w:rsidRPr="00432A27" w:rsidRDefault="00432A27" w:rsidP="00432A27">
            <w:pPr>
              <w:pStyle w:val="a3"/>
              <w:jc w:val="center"/>
              <w:rPr>
                <w:rFonts w:asciiTheme="minorHAnsi" w:hAnsiTheme="minorHAnsi"/>
                <w:color w:val="0000CC"/>
                <w:sz w:val="20"/>
                <w:szCs w:val="20"/>
              </w:rPr>
            </w:pPr>
            <w:r w:rsidRPr="00432A27">
              <w:rPr>
                <w:rFonts w:asciiTheme="minorHAnsi" w:hAnsiTheme="minorHAnsi"/>
                <w:color w:val="0000CC"/>
                <w:sz w:val="20"/>
                <w:szCs w:val="20"/>
              </w:rPr>
              <w:t>В35</w:t>
            </w:r>
          </w:p>
        </w:tc>
      </w:tr>
      <w:tr w:rsidR="00432A27" w:rsidRPr="00432A27" w:rsidTr="000E1D8E">
        <w:tc>
          <w:tcPr>
            <w:tcW w:w="3782" w:type="pct"/>
            <w:tcBorders>
              <w:top w:val="nil"/>
              <w:bottom w:val="nil"/>
            </w:tcBorders>
          </w:tcPr>
          <w:p w:rsidR="00432A27" w:rsidRPr="00432A27" w:rsidRDefault="00432A27" w:rsidP="00432A27">
            <w:pPr>
              <w:pStyle w:val="a3"/>
              <w:ind w:left="28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32A27">
              <w:rPr>
                <w:rFonts w:asciiTheme="minorHAnsi" w:hAnsiTheme="minorHAnsi"/>
                <w:color w:val="000000"/>
                <w:sz w:val="20"/>
                <w:szCs w:val="20"/>
              </w:rPr>
              <w:t>- подземной воды</w:t>
            </w:r>
          </w:p>
        </w:tc>
        <w:tc>
          <w:tcPr>
            <w:tcW w:w="1218" w:type="pct"/>
            <w:tcBorders>
              <w:top w:val="nil"/>
              <w:bottom w:val="nil"/>
            </w:tcBorders>
          </w:tcPr>
          <w:p w:rsidR="00432A27" w:rsidRPr="00432A27" w:rsidRDefault="00432A27" w:rsidP="00432A27">
            <w:pPr>
              <w:pStyle w:val="a3"/>
              <w:jc w:val="center"/>
              <w:rPr>
                <w:rFonts w:asciiTheme="minorHAnsi" w:hAnsiTheme="minorHAnsi"/>
                <w:color w:val="0000CC"/>
                <w:sz w:val="20"/>
                <w:szCs w:val="20"/>
              </w:rPr>
            </w:pPr>
            <w:r w:rsidRPr="00432A27">
              <w:rPr>
                <w:rFonts w:asciiTheme="minorHAnsi" w:hAnsiTheme="minorHAnsi"/>
                <w:color w:val="0000CC"/>
                <w:sz w:val="20"/>
                <w:szCs w:val="20"/>
              </w:rPr>
              <w:t>В36</w:t>
            </w:r>
          </w:p>
        </w:tc>
      </w:tr>
      <w:tr w:rsidR="00432A27" w:rsidRPr="00432A27" w:rsidTr="000E1D8E">
        <w:tc>
          <w:tcPr>
            <w:tcW w:w="3782" w:type="pct"/>
            <w:tcBorders>
              <w:top w:val="nil"/>
              <w:bottom w:val="single" w:sz="4" w:space="0" w:color="auto"/>
            </w:tcBorders>
          </w:tcPr>
          <w:p w:rsidR="00432A27" w:rsidRPr="00432A27" w:rsidRDefault="00432A27" w:rsidP="00432A27">
            <w:pPr>
              <w:pStyle w:val="a3"/>
              <w:spacing w:before="20" w:after="20"/>
              <w:ind w:left="284"/>
              <w:rPr>
                <w:rFonts w:asciiTheme="minorHAnsi" w:hAnsiTheme="minorHAnsi"/>
                <w:color w:val="0000CC"/>
                <w:sz w:val="20"/>
                <w:szCs w:val="20"/>
              </w:rPr>
            </w:pPr>
            <w:r w:rsidRPr="00432A27">
              <w:rPr>
                <w:rFonts w:asciiTheme="minorHAnsi" w:hAnsiTheme="minorHAnsi"/>
                <w:color w:val="0000CC"/>
                <w:sz w:val="20"/>
                <w:szCs w:val="20"/>
              </w:rPr>
              <w:t>- морской воды</w:t>
            </w:r>
          </w:p>
        </w:tc>
        <w:tc>
          <w:tcPr>
            <w:tcW w:w="1218" w:type="pct"/>
            <w:tcBorders>
              <w:top w:val="nil"/>
              <w:bottom w:val="single" w:sz="4" w:space="0" w:color="auto"/>
            </w:tcBorders>
          </w:tcPr>
          <w:p w:rsidR="00432A27" w:rsidRPr="00432A27" w:rsidRDefault="00432A27" w:rsidP="00432A27">
            <w:pPr>
              <w:pStyle w:val="a3"/>
              <w:spacing w:before="20" w:after="20"/>
              <w:jc w:val="center"/>
              <w:rPr>
                <w:rFonts w:asciiTheme="minorHAnsi" w:hAnsiTheme="minorHAnsi"/>
                <w:color w:val="0000CC"/>
                <w:sz w:val="20"/>
                <w:szCs w:val="20"/>
              </w:rPr>
            </w:pPr>
            <w:r w:rsidRPr="00432A27">
              <w:rPr>
                <w:rFonts w:asciiTheme="minorHAnsi" w:hAnsiTheme="minorHAnsi"/>
                <w:color w:val="0000CC"/>
                <w:sz w:val="20"/>
                <w:szCs w:val="20"/>
              </w:rPr>
              <w:t>В37</w:t>
            </w:r>
          </w:p>
        </w:tc>
      </w:tr>
      <w:tr w:rsidR="00432A27" w:rsidRPr="00432A27" w:rsidTr="000E1D8E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2A27" w:rsidRPr="00432A27" w:rsidRDefault="00432A27" w:rsidP="00432A27">
            <w:pPr>
              <w:pStyle w:val="a3"/>
              <w:spacing w:before="0" w:after="0"/>
              <w:ind w:firstLine="454"/>
              <w:jc w:val="both"/>
              <w:rPr>
                <w:rFonts w:asciiTheme="minorHAnsi" w:hAnsiTheme="minorHAnsi"/>
                <w:color w:val="0000CC"/>
                <w:spacing w:val="60"/>
                <w:sz w:val="18"/>
                <w:szCs w:val="18"/>
              </w:rPr>
            </w:pPr>
            <w:r w:rsidRPr="00432A27">
              <w:rPr>
                <w:rFonts w:asciiTheme="minorHAnsi" w:hAnsiTheme="minorHAnsi"/>
                <w:color w:val="0000CC"/>
                <w:spacing w:val="60"/>
                <w:sz w:val="18"/>
                <w:szCs w:val="18"/>
              </w:rPr>
              <w:t>Примечания</w:t>
            </w:r>
          </w:p>
          <w:p w:rsidR="00432A27" w:rsidRPr="00432A27" w:rsidRDefault="00432A27" w:rsidP="00432A27">
            <w:pPr>
              <w:pStyle w:val="a3"/>
              <w:spacing w:before="0" w:after="0"/>
              <w:ind w:firstLine="454"/>
              <w:jc w:val="both"/>
              <w:rPr>
                <w:rFonts w:asciiTheme="minorHAnsi" w:hAnsiTheme="minorHAnsi"/>
                <w:color w:val="0000CC"/>
                <w:spacing w:val="0"/>
                <w:sz w:val="18"/>
                <w:szCs w:val="18"/>
              </w:rPr>
            </w:pPr>
            <w:r w:rsidRPr="00432A27">
              <w:rPr>
                <w:rFonts w:asciiTheme="minorHAnsi" w:hAnsiTheme="minorHAnsi"/>
                <w:color w:val="0000CC"/>
                <w:spacing w:val="0"/>
                <w:sz w:val="18"/>
                <w:szCs w:val="18"/>
              </w:rPr>
              <w:t>1</w:t>
            </w:r>
            <w:proofErr w:type="gramStart"/>
            <w:r w:rsidRPr="00432A27">
              <w:rPr>
                <w:rFonts w:asciiTheme="minorHAnsi" w:hAnsiTheme="minorHAnsi"/>
                <w:color w:val="0000CC"/>
                <w:spacing w:val="0"/>
                <w:sz w:val="18"/>
                <w:szCs w:val="18"/>
              </w:rPr>
              <w:t xml:space="preserve"> Д</w:t>
            </w:r>
            <w:proofErr w:type="gramEnd"/>
            <w:r w:rsidRPr="00432A27">
              <w:rPr>
                <w:rFonts w:asciiTheme="minorHAnsi" w:hAnsiTheme="minorHAnsi"/>
                <w:color w:val="0000CC"/>
                <w:spacing w:val="0"/>
                <w:sz w:val="18"/>
                <w:szCs w:val="18"/>
              </w:rPr>
              <w:t>ля трубопроводов систем водоснабжения при разных параметрах и свойствах воды принимают обозна</w:t>
            </w:r>
            <w:r w:rsidRPr="00432A27">
              <w:rPr>
                <w:rFonts w:asciiTheme="minorHAnsi" w:hAnsiTheme="minorHAnsi"/>
                <w:color w:val="0000CC"/>
                <w:spacing w:val="0"/>
                <w:sz w:val="18"/>
                <w:szCs w:val="18"/>
              </w:rPr>
              <w:softHyphen/>
              <w:t>чения:</w:t>
            </w:r>
          </w:p>
          <w:p w:rsidR="00432A27" w:rsidRPr="00432A27" w:rsidRDefault="00432A27" w:rsidP="00432A27">
            <w:pPr>
              <w:pStyle w:val="a3"/>
              <w:spacing w:before="0" w:after="0"/>
              <w:ind w:firstLine="454"/>
              <w:jc w:val="both"/>
              <w:rPr>
                <w:rFonts w:asciiTheme="minorHAnsi" w:hAnsiTheme="minorHAnsi"/>
                <w:color w:val="0000CC"/>
                <w:spacing w:val="-4"/>
                <w:sz w:val="18"/>
                <w:szCs w:val="18"/>
              </w:rPr>
            </w:pPr>
            <w:r w:rsidRPr="00432A27">
              <w:rPr>
                <w:rFonts w:asciiTheme="minorHAnsi" w:hAnsiTheme="minorHAnsi"/>
                <w:color w:val="0000CC"/>
                <w:spacing w:val="0"/>
                <w:sz w:val="18"/>
                <w:szCs w:val="18"/>
              </w:rPr>
              <w:t>- от  В11  до  В19 для трубопроводов</w:t>
            </w:r>
            <w:r w:rsidRPr="00432A27">
              <w:rPr>
                <w:rFonts w:asciiTheme="minorHAnsi" w:hAnsiTheme="minorHAnsi"/>
                <w:color w:val="0000CC"/>
                <w:spacing w:val="-4"/>
                <w:sz w:val="18"/>
                <w:szCs w:val="18"/>
              </w:rPr>
              <w:t>, указанных в пункте 2;</w:t>
            </w:r>
          </w:p>
          <w:p w:rsidR="00432A27" w:rsidRPr="00432A27" w:rsidRDefault="00432A27" w:rsidP="00432A27">
            <w:pPr>
              <w:pStyle w:val="a3"/>
              <w:spacing w:before="0" w:after="0"/>
              <w:ind w:firstLine="454"/>
              <w:jc w:val="both"/>
              <w:rPr>
                <w:rFonts w:asciiTheme="minorHAnsi" w:hAnsiTheme="minorHAnsi"/>
                <w:color w:val="0000CC"/>
                <w:spacing w:val="-4"/>
                <w:sz w:val="18"/>
                <w:szCs w:val="18"/>
              </w:rPr>
            </w:pPr>
            <w:r w:rsidRPr="00432A27">
              <w:rPr>
                <w:rFonts w:asciiTheme="minorHAnsi" w:hAnsiTheme="minorHAnsi"/>
                <w:color w:val="0000CC"/>
                <w:spacing w:val="-4"/>
                <w:sz w:val="18"/>
                <w:szCs w:val="18"/>
              </w:rPr>
              <w:t xml:space="preserve">- от  В21  до  В29 для </w:t>
            </w:r>
            <w:r w:rsidRPr="00432A27">
              <w:rPr>
                <w:rFonts w:asciiTheme="minorHAnsi" w:hAnsiTheme="minorHAnsi"/>
                <w:color w:val="0000CC"/>
                <w:spacing w:val="0"/>
                <w:sz w:val="18"/>
                <w:szCs w:val="18"/>
              </w:rPr>
              <w:t>трубопроводов</w:t>
            </w:r>
            <w:r w:rsidRPr="00432A27">
              <w:rPr>
                <w:rFonts w:asciiTheme="minorHAnsi" w:hAnsiTheme="minorHAnsi"/>
                <w:color w:val="0000CC"/>
                <w:spacing w:val="-4"/>
                <w:sz w:val="18"/>
                <w:szCs w:val="18"/>
              </w:rPr>
              <w:t>, указанных в пункте 3;</w:t>
            </w:r>
          </w:p>
          <w:p w:rsidR="00432A27" w:rsidRPr="00432A27" w:rsidRDefault="00432A27" w:rsidP="00432A27">
            <w:pPr>
              <w:pStyle w:val="a3"/>
              <w:spacing w:before="0" w:after="0"/>
              <w:ind w:firstLine="454"/>
              <w:jc w:val="both"/>
              <w:rPr>
                <w:rFonts w:asciiTheme="minorHAnsi" w:hAnsiTheme="minorHAnsi"/>
                <w:color w:val="0000CC"/>
                <w:spacing w:val="-4"/>
                <w:sz w:val="18"/>
                <w:szCs w:val="18"/>
              </w:rPr>
            </w:pPr>
            <w:r w:rsidRPr="00432A27">
              <w:rPr>
                <w:rFonts w:asciiTheme="minorHAnsi" w:hAnsiTheme="minorHAnsi"/>
                <w:color w:val="0000CC"/>
                <w:spacing w:val="-4"/>
                <w:sz w:val="18"/>
                <w:szCs w:val="18"/>
              </w:rPr>
              <w:t xml:space="preserve">- от  В31  до  В39 для </w:t>
            </w:r>
            <w:r w:rsidRPr="00432A27">
              <w:rPr>
                <w:rFonts w:asciiTheme="minorHAnsi" w:hAnsiTheme="minorHAnsi"/>
                <w:color w:val="0000CC"/>
                <w:spacing w:val="0"/>
                <w:sz w:val="18"/>
                <w:szCs w:val="18"/>
              </w:rPr>
              <w:t>трубопроводов</w:t>
            </w:r>
            <w:r w:rsidRPr="00432A27">
              <w:rPr>
                <w:rFonts w:asciiTheme="minorHAnsi" w:hAnsiTheme="minorHAnsi"/>
                <w:color w:val="0000CC"/>
                <w:spacing w:val="-4"/>
                <w:sz w:val="18"/>
                <w:szCs w:val="18"/>
              </w:rPr>
              <w:t>, указанных в пункте 4.</w:t>
            </w:r>
          </w:p>
          <w:p w:rsidR="00432A27" w:rsidRPr="00432A27" w:rsidRDefault="00432A27" w:rsidP="00432A27">
            <w:pPr>
              <w:spacing w:after="0" w:line="240" w:lineRule="auto"/>
              <w:ind w:firstLine="454"/>
              <w:rPr>
                <w:rFonts w:cs="Arial"/>
                <w:color w:val="0000CC"/>
                <w:sz w:val="18"/>
                <w:szCs w:val="18"/>
              </w:rPr>
            </w:pPr>
            <w:r w:rsidRPr="00432A27">
              <w:rPr>
                <w:rFonts w:cs="Arial"/>
                <w:color w:val="0000CC"/>
                <w:sz w:val="18"/>
                <w:szCs w:val="18"/>
              </w:rPr>
              <w:t>Для т</w:t>
            </w:r>
            <w:r w:rsidRPr="00432A27">
              <w:rPr>
                <w:color w:val="0000CC"/>
                <w:sz w:val="18"/>
                <w:szCs w:val="18"/>
              </w:rPr>
              <w:t xml:space="preserve">рубопроводов </w:t>
            </w:r>
            <w:r w:rsidRPr="00432A27">
              <w:rPr>
                <w:rFonts w:cs="Arial"/>
                <w:color w:val="0000CC"/>
                <w:sz w:val="18"/>
                <w:szCs w:val="18"/>
              </w:rPr>
              <w:t>систем водоснабжения, не предусмотренных таблицей 15, принимают обозначения от В41 до В99.</w:t>
            </w:r>
          </w:p>
          <w:p w:rsidR="00432A27" w:rsidRPr="00432A27" w:rsidRDefault="00432A27" w:rsidP="00723242">
            <w:pPr>
              <w:spacing w:after="0" w:line="240" w:lineRule="auto"/>
              <w:ind w:firstLine="454"/>
              <w:jc w:val="both"/>
            </w:pPr>
            <w:r w:rsidRPr="00432A27">
              <w:rPr>
                <w:rFonts w:cs="Arial"/>
                <w:color w:val="0000CC"/>
                <w:sz w:val="18"/>
                <w:szCs w:val="18"/>
              </w:rPr>
              <w:t>2</w:t>
            </w:r>
            <w:proofErr w:type="gramStart"/>
            <w:r w:rsidRPr="00432A27">
              <w:rPr>
                <w:rFonts w:cs="Arial"/>
                <w:color w:val="0000CC"/>
                <w:sz w:val="18"/>
                <w:szCs w:val="18"/>
              </w:rPr>
              <w:t xml:space="preserve"> В</w:t>
            </w:r>
            <w:proofErr w:type="gramEnd"/>
            <w:r w:rsidRPr="00432A27">
              <w:rPr>
                <w:rFonts w:cs="Arial"/>
                <w:color w:val="0000CC"/>
                <w:sz w:val="18"/>
                <w:szCs w:val="18"/>
              </w:rPr>
              <w:t xml:space="preserve"> том случае, когда хозяйственно-питьевой или производственный водопровод является одновременно и противопожарным, ему присваивают обозначение хозяйственно-питьевого или производственного водопровода, а назначение разъясняют на чертежах или схемах.</w:t>
            </w:r>
          </w:p>
        </w:tc>
      </w:tr>
    </w:tbl>
    <w:p w:rsidR="00603D45" w:rsidRDefault="00603D45" w:rsidP="00603D45">
      <w:pPr>
        <w:spacing w:after="0" w:line="240" w:lineRule="auto"/>
        <w:ind w:firstLine="454"/>
      </w:pPr>
    </w:p>
    <w:p w:rsidR="00432A27" w:rsidRDefault="00432A27" w:rsidP="00603D45">
      <w:pPr>
        <w:spacing w:after="0" w:line="240" w:lineRule="auto"/>
        <w:ind w:firstLine="454"/>
      </w:pPr>
      <w:r>
        <w:t>Т.е. общее обозначение противопожарного трубопровода  - В</w:t>
      </w:r>
      <w:proofErr w:type="gramStart"/>
      <w:r>
        <w:t>2</w:t>
      </w:r>
      <w:proofErr w:type="gramEnd"/>
      <w:r>
        <w:t xml:space="preserve">. </w:t>
      </w:r>
      <w:r w:rsidRPr="00432A27">
        <w:t>Для трубопроводов противопожарного водопровода  при разных параметрах и свойствах воды (или растворов) принимают обозначения В21  до  В29.</w:t>
      </w:r>
    </w:p>
    <w:p w:rsidR="00432A27" w:rsidRPr="00432A27" w:rsidRDefault="00432A27" w:rsidP="00432A27">
      <w:pPr>
        <w:spacing w:after="0" w:line="240" w:lineRule="auto"/>
        <w:ind w:firstLine="454"/>
      </w:pPr>
      <w:r>
        <w:lastRenderedPageBreak/>
        <w:t>Кроме того, п</w:t>
      </w:r>
      <w:r w:rsidRPr="00432A27">
        <w:t xml:space="preserve">ри наличии в чертежах нескольких одноименных (одного вида) трубопроводов, каждый из которых требуется выделить, им присваивают обозначения, состоящие из буквенно-цифрового обозначения, приведенного выше, с добавлением порядкового номера трубопровода, отделенного точкой.     </w:t>
      </w:r>
    </w:p>
    <w:p w:rsidR="00432A27" w:rsidRPr="000A538D" w:rsidRDefault="00432A27" w:rsidP="00432A27">
      <w:pPr>
        <w:pStyle w:val="a3"/>
        <w:spacing w:before="120" w:after="120"/>
        <w:ind w:firstLine="454"/>
        <w:jc w:val="both"/>
        <w:rPr>
          <w:b/>
          <w:i/>
          <w:color w:val="0000CC"/>
          <w:spacing w:val="0"/>
          <w:sz w:val="18"/>
          <w:szCs w:val="18"/>
        </w:rPr>
      </w:pPr>
      <w:r w:rsidRPr="000A538D">
        <w:rPr>
          <w:b/>
          <w:i/>
          <w:color w:val="0000CC"/>
          <w:spacing w:val="0"/>
          <w:sz w:val="18"/>
          <w:szCs w:val="18"/>
        </w:rPr>
        <w:t>Пример – В</w:t>
      </w:r>
      <w:r>
        <w:rPr>
          <w:b/>
          <w:i/>
          <w:color w:val="0000CC"/>
          <w:spacing w:val="0"/>
          <w:sz w:val="18"/>
          <w:szCs w:val="18"/>
        </w:rPr>
        <w:t>2</w:t>
      </w:r>
      <w:r w:rsidRPr="000A538D">
        <w:rPr>
          <w:b/>
          <w:i/>
          <w:color w:val="0000CC"/>
          <w:spacing w:val="0"/>
          <w:sz w:val="18"/>
          <w:szCs w:val="18"/>
        </w:rPr>
        <w:t>1.1; В</w:t>
      </w:r>
      <w:r>
        <w:rPr>
          <w:b/>
          <w:i/>
          <w:color w:val="0000CC"/>
          <w:spacing w:val="0"/>
          <w:sz w:val="18"/>
          <w:szCs w:val="18"/>
        </w:rPr>
        <w:t>2</w:t>
      </w:r>
      <w:r w:rsidRPr="000A538D">
        <w:rPr>
          <w:b/>
          <w:i/>
          <w:color w:val="0000CC"/>
          <w:spacing w:val="0"/>
          <w:sz w:val="18"/>
          <w:szCs w:val="18"/>
        </w:rPr>
        <w:t>1.2</w:t>
      </w:r>
    </w:p>
    <w:p w:rsidR="00432A27" w:rsidRDefault="00623063" w:rsidP="00603D45">
      <w:pPr>
        <w:spacing w:after="0" w:line="240" w:lineRule="auto"/>
        <w:ind w:firstLine="454"/>
      </w:pPr>
      <w:r>
        <w:t xml:space="preserve">Пункт 7 таблицы 1 не соответствует ГОСТ 2.307-2011 и ГОСТ 21.101-97 (ГОСТ </w:t>
      </w:r>
      <w:proofErr w:type="gramStart"/>
      <w:r>
        <w:t>Р</w:t>
      </w:r>
      <w:proofErr w:type="gramEnd"/>
      <w:r>
        <w:t xml:space="preserve"> 21.1101-2013).</w:t>
      </w:r>
    </w:p>
    <w:p w:rsidR="00623063" w:rsidRPr="00623063" w:rsidRDefault="00623063" w:rsidP="00623063">
      <w:pPr>
        <w:spacing w:after="0" w:line="240" w:lineRule="auto"/>
        <w:rPr>
          <w:b/>
        </w:rPr>
      </w:pPr>
      <w:r w:rsidRPr="00623063">
        <w:rPr>
          <w:b/>
        </w:rPr>
        <w:t>ГОСТ 2.307-2011</w:t>
      </w:r>
    </w:p>
    <w:p w:rsidR="00623063" w:rsidRDefault="00623063" w:rsidP="00623063">
      <w:pPr>
        <w:spacing w:after="0" w:line="240" w:lineRule="auto"/>
      </w:pPr>
    </w:p>
    <w:p w:rsidR="00623063" w:rsidRDefault="00623063" w:rsidP="00623063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6119495" cy="255675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556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063" w:rsidRDefault="00623063" w:rsidP="00623063">
      <w:pPr>
        <w:spacing w:after="0" w:line="240" w:lineRule="auto"/>
      </w:pPr>
    </w:p>
    <w:p w:rsidR="00623063" w:rsidRPr="00623063" w:rsidRDefault="00623063" w:rsidP="00623063">
      <w:pPr>
        <w:spacing w:after="0" w:line="240" w:lineRule="auto"/>
        <w:rPr>
          <w:b/>
        </w:rPr>
      </w:pPr>
      <w:r w:rsidRPr="00623063">
        <w:rPr>
          <w:b/>
        </w:rPr>
        <w:t xml:space="preserve">ГОСТ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</w:t>
      </w:r>
      <w:r w:rsidRPr="00623063">
        <w:rPr>
          <w:b/>
        </w:rPr>
        <w:t>2</w:t>
      </w:r>
      <w:r>
        <w:rPr>
          <w:b/>
        </w:rPr>
        <w:t>1</w:t>
      </w:r>
      <w:r w:rsidRPr="00623063">
        <w:rPr>
          <w:b/>
        </w:rPr>
        <w:t>.</w:t>
      </w:r>
      <w:r>
        <w:rPr>
          <w:b/>
        </w:rPr>
        <w:t>1101</w:t>
      </w:r>
      <w:r w:rsidRPr="00623063">
        <w:rPr>
          <w:b/>
        </w:rPr>
        <w:t>-201</w:t>
      </w:r>
      <w:r>
        <w:rPr>
          <w:b/>
        </w:rPr>
        <w:t>3</w:t>
      </w:r>
    </w:p>
    <w:p w:rsidR="00623063" w:rsidRDefault="00623063" w:rsidP="00623063">
      <w:pPr>
        <w:spacing w:after="0" w:line="240" w:lineRule="auto"/>
      </w:pPr>
    </w:p>
    <w:p w:rsidR="00623063" w:rsidRDefault="00623063" w:rsidP="00623063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6119495" cy="424968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249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063" w:rsidRDefault="00623063" w:rsidP="00623063">
      <w:pPr>
        <w:spacing w:after="0" w:line="240" w:lineRule="auto"/>
      </w:pPr>
    </w:p>
    <w:p w:rsidR="00623063" w:rsidRDefault="00623063" w:rsidP="00723242">
      <w:pPr>
        <w:spacing w:after="0" w:line="240" w:lineRule="auto"/>
        <w:ind w:firstLine="454"/>
      </w:pPr>
      <w:r>
        <w:lastRenderedPageBreak/>
        <w:t xml:space="preserve">В обоих стандартах нет никого </w:t>
      </w:r>
      <w:r w:rsidRPr="009C44E1">
        <w:rPr>
          <w:i/>
        </w:rPr>
        <w:t>«</w:t>
      </w:r>
      <w:proofErr w:type="spellStart"/>
      <w:r w:rsidRPr="009C44E1">
        <w:rPr>
          <w:i/>
        </w:rPr>
        <w:t>i</w:t>
      </w:r>
      <w:proofErr w:type="spellEnd"/>
      <w:r w:rsidRPr="009C44E1">
        <w:rPr>
          <w:i/>
        </w:rPr>
        <w:t>=0,001»</w:t>
      </w:r>
      <w:r w:rsidRPr="00623063">
        <w:t xml:space="preserve"> </w:t>
      </w:r>
      <w:r>
        <w:t xml:space="preserve">и числовое значение уклона ставится </w:t>
      </w:r>
      <w:r w:rsidRPr="009C44E1">
        <w:rPr>
          <w:u w:val="single"/>
        </w:rPr>
        <w:t xml:space="preserve">после </w:t>
      </w:r>
      <w:r>
        <w:t>условного знака, а не над ним.</w:t>
      </w:r>
    </w:p>
    <w:p w:rsidR="00DF1251" w:rsidRDefault="00DF1251" w:rsidP="00DF1251">
      <w:pPr>
        <w:spacing w:after="0" w:line="240" w:lineRule="auto"/>
      </w:pPr>
    </w:p>
    <w:p w:rsidR="00723242" w:rsidRPr="00DF1251" w:rsidRDefault="00723242" w:rsidP="00DF1251">
      <w:pPr>
        <w:spacing w:after="0" w:line="240" w:lineRule="auto"/>
        <w:rPr>
          <w:b/>
        </w:rPr>
      </w:pPr>
      <w:r w:rsidRPr="00DF1251">
        <w:rPr>
          <w:b/>
        </w:rPr>
        <w:t>Раздел 5 «Запорные устройства».</w:t>
      </w:r>
    </w:p>
    <w:p w:rsidR="00DF1251" w:rsidRDefault="00DF1251" w:rsidP="00723242">
      <w:pPr>
        <w:spacing w:after="0" w:line="240" w:lineRule="auto"/>
        <w:ind w:firstLine="454"/>
      </w:pPr>
    </w:p>
    <w:p w:rsidR="00814155" w:rsidRPr="00DF1251" w:rsidRDefault="00814155" w:rsidP="00723242">
      <w:pPr>
        <w:spacing w:after="0" w:line="240" w:lineRule="auto"/>
        <w:ind w:firstLine="454"/>
        <w:rPr>
          <w:b/>
        </w:rPr>
      </w:pPr>
      <w:r w:rsidRPr="00DF1251">
        <w:rPr>
          <w:b/>
        </w:rPr>
        <w:t>Таблица 3.</w:t>
      </w:r>
    </w:p>
    <w:p w:rsidR="00723242" w:rsidRDefault="00723242" w:rsidP="00723242">
      <w:pPr>
        <w:spacing w:after="0" w:line="240" w:lineRule="auto"/>
        <w:ind w:firstLine="454"/>
      </w:pPr>
      <w:r>
        <w:t>Не очень понятно, почему обозначения арматуры не соответствуют ГОСТ 2.785-96 и ГОСТ 21.205</w:t>
      </w:r>
      <w:r w:rsidR="00814155">
        <w:t>?</w:t>
      </w:r>
    </w:p>
    <w:p w:rsidR="00982BEB" w:rsidRDefault="00982BEB" w:rsidP="00723242">
      <w:pPr>
        <w:spacing w:after="0" w:line="240" w:lineRule="auto"/>
        <w:ind w:firstLine="454"/>
      </w:pPr>
      <w:r>
        <w:t>Также непонятно, зачем нужно вводить обозначения положения «закрыто» и «открыто»? Ведь любая арматура может быть как в положении «открыто», так и «закрыто».</w:t>
      </w:r>
    </w:p>
    <w:p w:rsidR="00814155" w:rsidRDefault="00814155" w:rsidP="009C44E1">
      <w:pPr>
        <w:spacing w:after="0" w:line="240" w:lineRule="auto"/>
        <w:ind w:firstLine="454"/>
        <w:jc w:val="both"/>
      </w:pPr>
      <w:r>
        <w:t>Поз. 1 в таблице 3 – это клапан запорный (бывший вентиль)</w:t>
      </w:r>
      <w:r w:rsidR="00982BEB">
        <w:t>, а не просто «запорное устройство»</w:t>
      </w:r>
      <w:r>
        <w:t>.</w:t>
      </w:r>
    </w:p>
    <w:p w:rsidR="00982BEB" w:rsidRDefault="00982BEB" w:rsidP="009C44E1">
      <w:pPr>
        <w:spacing w:after="0" w:line="240" w:lineRule="auto"/>
        <w:ind w:firstLine="454"/>
        <w:jc w:val="both"/>
      </w:pPr>
      <w:r>
        <w:t>Предохранительный клапан нужно выделить в отдельный пункт.</w:t>
      </w:r>
    </w:p>
    <w:p w:rsidR="00982BEB" w:rsidRDefault="00814155" w:rsidP="009C44E1">
      <w:pPr>
        <w:spacing w:after="0" w:line="240" w:lineRule="auto"/>
        <w:ind w:firstLine="454"/>
        <w:jc w:val="both"/>
      </w:pPr>
      <w:r>
        <w:t>Поз. 2. Клапан обратный. Зачем дано еще одно название в круглых скобках?</w:t>
      </w:r>
      <w:r w:rsidR="00982BEB">
        <w:t xml:space="preserve">  </w:t>
      </w:r>
    </w:p>
    <w:p w:rsidR="00982BEB" w:rsidRDefault="00814155" w:rsidP="009C44E1">
      <w:pPr>
        <w:spacing w:after="0" w:line="240" w:lineRule="auto"/>
        <w:ind w:firstLine="454"/>
        <w:jc w:val="both"/>
      </w:pPr>
      <w:r>
        <w:t xml:space="preserve">Наименования (термины) арматуры  необходимо принимать по ГОСТ </w:t>
      </w:r>
      <w:r w:rsidRPr="00814155">
        <w:t>24856-2014</w:t>
      </w:r>
      <w:r>
        <w:t xml:space="preserve"> «Арматура трубопроводная. Термины и определения».</w:t>
      </w:r>
      <w:r w:rsidR="00982BEB">
        <w:t xml:space="preserve"> В этом стандарте термины «обратный клапан» (5.8.1) и </w:t>
      </w:r>
      <w:r w:rsidR="00982BEB" w:rsidRPr="00982BEB">
        <w:t>невозвратно-запорный клапан (5.8.8) разделены.</w:t>
      </w:r>
    </w:p>
    <w:p w:rsidR="009C44E1" w:rsidRDefault="009C44E1" w:rsidP="009C44E1">
      <w:pPr>
        <w:spacing w:after="0" w:line="240" w:lineRule="auto"/>
        <w:ind w:firstLine="454"/>
        <w:jc w:val="both"/>
      </w:pPr>
      <w:r>
        <w:t>В 2015-2016 гг. обсуждался проект ГОСТ 21.205. В настоящее время закончено обсуждение вт</w:t>
      </w:r>
      <w:r w:rsidR="002222C4">
        <w:t>о</w:t>
      </w:r>
      <w:r>
        <w:t xml:space="preserve">рой редакции проекта </w:t>
      </w:r>
      <w:proofErr w:type="gramStart"/>
      <w:r>
        <w:t>стандарта</w:t>
      </w:r>
      <w:proofErr w:type="gramEnd"/>
      <w:r>
        <w:t xml:space="preserve"> и он находится в стадии утверждения. </w:t>
      </w:r>
    </w:p>
    <w:p w:rsidR="002222C4" w:rsidRDefault="002222C4" w:rsidP="009C44E1">
      <w:pPr>
        <w:spacing w:after="0" w:line="240" w:lineRule="auto"/>
        <w:ind w:firstLine="454"/>
        <w:jc w:val="both"/>
      </w:pPr>
      <w:r>
        <w:t>Мне кажется,  что в проекте данного стандарта должны быть учтены положения нового ГОСТ</w:t>
      </w:r>
      <w:r w:rsidR="00804DC9">
        <w:t> </w:t>
      </w:r>
      <w:r>
        <w:t>21.205.</w:t>
      </w:r>
    </w:p>
    <w:p w:rsidR="00982BEB" w:rsidRDefault="00982BEB" w:rsidP="009C44E1">
      <w:pPr>
        <w:spacing w:after="0" w:line="240" w:lineRule="auto"/>
        <w:ind w:firstLine="454"/>
        <w:jc w:val="both"/>
      </w:pPr>
      <w:proofErr w:type="gramStart"/>
      <w:r>
        <w:t>В проекте ГОСТ 21.205 обозначения пробкового и шарового кранов приведены в отдельных пунктах.</w:t>
      </w:r>
      <w:proofErr w:type="gramEnd"/>
    </w:p>
    <w:p w:rsidR="00982BEB" w:rsidRDefault="00982BEB" w:rsidP="009C44E1">
      <w:pPr>
        <w:spacing w:after="0" w:line="240" w:lineRule="auto"/>
        <w:ind w:firstLine="454"/>
        <w:jc w:val="both"/>
      </w:pPr>
      <w:r>
        <w:t xml:space="preserve">Также в проекте ГОСТ 21.205 приведены </w:t>
      </w:r>
      <w:r w:rsidR="009C44E1">
        <w:t xml:space="preserve">и </w:t>
      </w:r>
      <w:r>
        <w:t>новые обозначения</w:t>
      </w:r>
      <w:r w:rsidR="009C44E1">
        <w:t>:</w:t>
      </w:r>
      <w:r>
        <w:t xml:space="preserve"> «</w:t>
      </w:r>
      <w:r w:rsidRPr="009C44E1">
        <w:t>клапан мембранный (диафрагмовый)» и «</w:t>
      </w:r>
      <w:r w:rsidR="009C44E1" w:rsidRPr="009C44E1">
        <w:t>з</w:t>
      </w:r>
      <w:r w:rsidRPr="009C44E1">
        <w:t>адвижка шланговая».</w:t>
      </w:r>
    </w:p>
    <w:p w:rsidR="009C44E1" w:rsidRPr="009C44E1" w:rsidRDefault="009C44E1" w:rsidP="009C44E1">
      <w:pPr>
        <w:spacing w:after="0" w:line="240" w:lineRule="auto"/>
        <w:ind w:firstLine="454"/>
        <w:jc w:val="both"/>
      </w:pPr>
      <w:r w:rsidRPr="009C44E1">
        <w:t>В таблице 5 проекта ГОСТ 21.205 приведены следующие условные обозначения приводов (исполнительных механизмов) арматуры:</w:t>
      </w:r>
    </w:p>
    <w:p w:rsidR="009C44E1" w:rsidRPr="009C44E1" w:rsidRDefault="009C44E1" w:rsidP="009C44E1">
      <w:pPr>
        <w:pStyle w:val="a3"/>
        <w:spacing w:before="120" w:after="120"/>
        <w:rPr>
          <w:rFonts w:asciiTheme="minorHAnsi" w:hAnsiTheme="minorHAnsi"/>
          <w:spacing w:val="30"/>
          <w:kern w:val="18"/>
          <w:sz w:val="22"/>
          <w:szCs w:val="22"/>
          <w:lang w:val="en-US"/>
        </w:rPr>
      </w:pPr>
      <w:r w:rsidRPr="009C44E1">
        <w:rPr>
          <w:rFonts w:asciiTheme="minorHAnsi" w:hAnsiTheme="minorHAnsi"/>
          <w:spacing w:val="30"/>
          <w:kern w:val="18"/>
          <w:sz w:val="22"/>
          <w:szCs w:val="22"/>
        </w:rPr>
        <w:t xml:space="preserve">Таблица </w:t>
      </w:r>
      <w:r w:rsidRPr="009C44E1">
        <w:rPr>
          <w:rFonts w:asciiTheme="minorHAnsi" w:hAnsiTheme="minorHAnsi"/>
          <w:spacing w:val="30"/>
          <w:kern w:val="18"/>
          <w:sz w:val="22"/>
          <w:szCs w:val="22"/>
          <w:lang w:val="en-US"/>
        </w:rPr>
        <w:t>5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6620"/>
        <w:gridCol w:w="1417"/>
        <w:gridCol w:w="573"/>
        <w:gridCol w:w="1243"/>
      </w:tblGrid>
      <w:tr w:rsidR="009C44E1" w:rsidRPr="009C44E1" w:rsidTr="009C44E1">
        <w:trPr>
          <w:tblHeader/>
        </w:trPr>
        <w:tc>
          <w:tcPr>
            <w:tcW w:w="3359" w:type="pct"/>
            <w:tcBorders>
              <w:bottom w:val="double" w:sz="4" w:space="0" w:color="auto"/>
            </w:tcBorders>
          </w:tcPr>
          <w:p w:rsidR="009C44E1" w:rsidRPr="009C44E1" w:rsidRDefault="009C44E1" w:rsidP="009C44E1">
            <w:pPr>
              <w:pStyle w:val="a3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C44E1">
              <w:rPr>
                <w:rFonts w:asciiTheme="minorHAnsi" w:hAnsiTheme="minorHAnsi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641" w:type="pct"/>
            <w:gridSpan w:val="3"/>
            <w:tcBorders>
              <w:bottom w:val="double" w:sz="4" w:space="0" w:color="auto"/>
            </w:tcBorders>
          </w:tcPr>
          <w:p w:rsidR="009C44E1" w:rsidRPr="009C44E1" w:rsidRDefault="009C44E1" w:rsidP="009C44E1">
            <w:pPr>
              <w:pStyle w:val="a3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C44E1">
              <w:rPr>
                <w:rFonts w:asciiTheme="minorHAnsi" w:hAnsiTheme="minorHAnsi"/>
                <w:sz w:val="22"/>
                <w:szCs w:val="22"/>
              </w:rPr>
              <w:t>Условное о</w:t>
            </w:r>
            <w:r w:rsidRPr="009C44E1">
              <w:rPr>
                <w:rFonts w:asciiTheme="minorHAnsi" w:hAnsiTheme="minorHAnsi"/>
                <w:spacing w:val="0"/>
                <w:sz w:val="22"/>
                <w:szCs w:val="22"/>
              </w:rPr>
              <w:t>бозначение</w:t>
            </w:r>
          </w:p>
        </w:tc>
      </w:tr>
      <w:tr w:rsidR="009C44E1" w:rsidRPr="009C44E1" w:rsidTr="009C44E1">
        <w:tc>
          <w:tcPr>
            <w:tcW w:w="3359" w:type="pct"/>
            <w:tcBorders>
              <w:top w:val="single" w:sz="4" w:space="0" w:color="auto"/>
              <w:bottom w:val="nil"/>
            </w:tcBorders>
          </w:tcPr>
          <w:p w:rsidR="009C44E1" w:rsidRPr="009C44E1" w:rsidRDefault="009C44E1" w:rsidP="009C44E1">
            <w:pPr>
              <w:pStyle w:val="a3"/>
              <w:spacing w:after="0"/>
              <w:rPr>
                <w:rFonts w:asciiTheme="minorHAnsi" w:hAnsiTheme="minorHAnsi"/>
                <w:color w:val="000000" w:themeColor="text1"/>
                <w:spacing w:val="0"/>
                <w:sz w:val="22"/>
                <w:szCs w:val="22"/>
              </w:rPr>
            </w:pPr>
            <w:r w:rsidRPr="009C44E1">
              <w:rPr>
                <w:rFonts w:asciiTheme="minorHAnsi" w:hAnsiTheme="minorHAnsi"/>
                <w:color w:val="000000" w:themeColor="text1"/>
                <w:spacing w:val="0"/>
                <w:sz w:val="22"/>
                <w:szCs w:val="22"/>
              </w:rPr>
              <w:t>4 Исполнительный механизм (привод):</w:t>
            </w:r>
          </w:p>
        </w:tc>
        <w:tc>
          <w:tcPr>
            <w:tcW w:w="1641" w:type="pct"/>
            <w:gridSpan w:val="3"/>
            <w:tcBorders>
              <w:top w:val="single" w:sz="4" w:space="0" w:color="auto"/>
              <w:bottom w:val="nil"/>
            </w:tcBorders>
          </w:tcPr>
          <w:p w:rsidR="009C44E1" w:rsidRPr="009C44E1" w:rsidRDefault="009C44E1" w:rsidP="009C44E1">
            <w:pPr>
              <w:pStyle w:val="a3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9C44E1" w:rsidRPr="009C44E1" w:rsidTr="009C44E1">
        <w:tc>
          <w:tcPr>
            <w:tcW w:w="3359" w:type="pct"/>
            <w:tcBorders>
              <w:top w:val="nil"/>
              <w:bottom w:val="nil"/>
            </w:tcBorders>
          </w:tcPr>
          <w:p w:rsidR="009C44E1" w:rsidRPr="009C44E1" w:rsidRDefault="009C44E1" w:rsidP="009C44E1">
            <w:pPr>
              <w:pStyle w:val="a3"/>
              <w:spacing w:before="40" w:after="40"/>
              <w:ind w:left="284"/>
              <w:rPr>
                <w:rFonts w:asciiTheme="minorHAnsi" w:hAnsiTheme="minorHAnsi"/>
                <w:color w:val="000000" w:themeColor="text1"/>
                <w:spacing w:val="0"/>
                <w:sz w:val="22"/>
                <w:szCs w:val="22"/>
              </w:rPr>
            </w:pPr>
            <w:r w:rsidRPr="009C44E1">
              <w:rPr>
                <w:rFonts w:asciiTheme="minorHAnsi" w:hAnsiTheme="minorHAnsi"/>
                <w:color w:val="000000" w:themeColor="text1"/>
                <w:spacing w:val="0"/>
                <w:sz w:val="22"/>
                <w:szCs w:val="22"/>
              </w:rPr>
              <w:t>а) общее обозначение</w:t>
            </w:r>
          </w:p>
        </w:tc>
        <w:tc>
          <w:tcPr>
            <w:tcW w:w="1641" w:type="pct"/>
            <w:gridSpan w:val="3"/>
            <w:tcBorders>
              <w:top w:val="nil"/>
              <w:bottom w:val="nil"/>
            </w:tcBorders>
          </w:tcPr>
          <w:p w:rsidR="009C44E1" w:rsidRPr="009C44E1" w:rsidRDefault="009C44E1" w:rsidP="009C44E1">
            <w:pPr>
              <w:pStyle w:val="a3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C44E1">
              <w:rPr>
                <w:rFonts w:asciiTheme="minorHAnsi" w:hAnsiTheme="minorHAnsi"/>
                <w:noProof/>
                <w:color w:val="000000" w:themeColor="text1"/>
                <w:sz w:val="22"/>
                <w:szCs w:val="22"/>
                <w:lang w:eastAsia="ru-RU"/>
              </w:rPr>
              <w:drawing>
                <wp:inline distT="0" distB="0" distL="0" distR="0">
                  <wp:extent cx="283210" cy="393065"/>
                  <wp:effectExtent l="19050" t="0" r="2540" b="0"/>
                  <wp:docPr id="10" name="Рисунок 10" descr="Прив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Прив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" cy="393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4E1" w:rsidRPr="009C44E1" w:rsidTr="009C44E1">
        <w:tc>
          <w:tcPr>
            <w:tcW w:w="3359" w:type="pct"/>
            <w:tcBorders>
              <w:top w:val="nil"/>
              <w:bottom w:val="nil"/>
            </w:tcBorders>
          </w:tcPr>
          <w:p w:rsidR="009C44E1" w:rsidRPr="009C44E1" w:rsidRDefault="009C44E1" w:rsidP="009C44E1">
            <w:pPr>
              <w:pStyle w:val="a3"/>
              <w:spacing w:before="40" w:after="40"/>
              <w:ind w:left="284"/>
              <w:rPr>
                <w:rFonts w:asciiTheme="minorHAnsi" w:hAnsiTheme="minorHAnsi"/>
                <w:b/>
                <w:i/>
                <w:color w:val="000000" w:themeColor="text1"/>
                <w:spacing w:val="0"/>
                <w:sz w:val="22"/>
                <w:szCs w:val="22"/>
              </w:rPr>
            </w:pPr>
            <w:r w:rsidRPr="009C44E1">
              <w:rPr>
                <w:rFonts w:asciiTheme="minorHAnsi" w:hAnsiTheme="minorHAnsi"/>
                <w:color w:val="000000" w:themeColor="text1"/>
                <w:spacing w:val="0"/>
                <w:sz w:val="22"/>
                <w:szCs w:val="22"/>
              </w:rPr>
              <w:t xml:space="preserve">б) ручной </w:t>
            </w:r>
          </w:p>
        </w:tc>
        <w:tc>
          <w:tcPr>
            <w:tcW w:w="1641" w:type="pct"/>
            <w:gridSpan w:val="3"/>
            <w:tcBorders>
              <w:top w:val="nil"/>
              <w:bottom w:val="nil"/>
            </w:tcBorders>
            <w:vAlign w:val="center"/>
          </w:tcPr>
          <w:p w:rsidR="009C44E1" w:rsidRPr="009C44E1" w:rsidRDefault="009C44E1" w:rsidP="009C44E1">
            <w:pPr>
              <w:pStyle w:val="a3"/>
              <w:spacing w:before="40" w:after="4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C44E1">
              <w:rPr>
                <w:rFonts w:asciiTheme="minorHAnsi" w:hAnsiTheme="minorHAnsi"/>
                <w:noProof/>
                <w:color w:val="000000" w:themeColor="text1"/>
                <w:sz w:val="22"/>
                <w:szCs w:val="22"/>
                <w:lang w:eastAsia="ru-RU"/>
              </w:rPr>
              <w:drawing>
                <wp:inline distT="0" distB="0" distL="0" distR="0">
                  <wp:extent cx="270510" cy="412115"/>
                  <wp:effectExtent l="19050" t="0" r="0" b="0"/>
                  <wp:docPr id="11" name="Рисунок 11" descr="Привод ручной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Привод ручной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412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4E1" w:rsidRPr="009C44E1" w:rsidTr="009C44E1">
        <w:tc>
          <w:tcPr>
            <w:tcW w:w="3359" w:type="pct"/>
            <w:tcBorders>
              <w:top w:val="nil"/>
              <w:bottom w:val="nil"/>
            </w:tcBorders>
          </w:tcPr>
          <w:p w:rsidR="009C44E1" w:rsidRPr="009C44E1" w:rsidRDefault="009C44E1" w:rsidP="009C44E1">
            <w:pPr>
              <w:pStyle w:val="a3"/>
              <w:spacing w:before="40" w:after="40"/>
              <w:ind w:left="284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C44E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в) электромагнитный</w:t>
            </w:r>
          </w:p>
        </w:tc>
        <w:tc>
          <w:tcPr>
            <w:tcW w:w="1641" w:type="pct"/>
            <w:gridSpan w:val="3"/>
            <w:tcBorders>
              <w:top w:val="nil"/>
              <w:bottom w:val="nil"/>
            </w:tcBorders>
          </w:tcPr>
          <w:p w:rsidR="009C44E1" w:rsidRPr="009C44E1" w:rsidRDefault="009C44E1" w:rsidP="009C44E1">
            <w:pPr>
              <w:pStyle w:val="a3"/>
              <w:spacing w:before="40" w:after="4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C44E1">
              <w:rPr>
                <w:rFonts w:asciiTheme="minorHAnsi" w:hAnsiTheme="minorHAnsi"/>
                <w:noProof/>
                <w:color w:val="000000" w:themeColor="text1"/>
                <w:sz w:val="22"/>
                <w:szCs w:val="22"/>
                <w:lang w:eastAsia="ru-RU"/>
              </w:rPr>
              <w:drawing>
                <wp:inline distT="0" distB="0" distL="0" distR="0">
                  <wp:extent cx="309245" cy="450850"/>
                  <wp:effectExtent l="19050" t="0" r="0" b="0"/>
                  <wp:docPr id="12" name="Рисунок 12" descr="магни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магни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245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4E1" w:rsidRPr="009C44E1" w:rsidTr="009C44E1">
        <w:tc>
          <w:tcPr>
            <w:tcW w:w="3359" w:type="pct"/>
            <w:tcBorders>
              <w:top w:val="nil"/>
              <w:bottom w:val="nil"/>
            </w:tcBorders>
          </w:tcPr>
          <w:p w:rsidR="009C44E1" w:rsidRPr="009C44E1" w:rsidRDefault="009C44E1" w:rsidP="009C44E1">
            <w:pPr>
              <w:pStyle w:val="a3"/>
              <w:spacing w:before="40" w:after="40"/>
              <w:ind w:left="284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C44E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г) электромашинный</w:t>
            </w:r>
          </w:p>
        </w:tc>
        <w:tc>
          <w:tcPr>
            <w:tcW w:w="1641" w:type="pct"/>
            <w:gridSpan w:val="3"/>
            <w:tcBorders>
              <w:top w:val="nil"/>
              <w:bottom w:val="nil"/>
            </w:tcBorders>
          </w:tcPr>
          <w:p w:rsidR="009C44E1" w:rsidRPr="009C44E1" w:rsidRDefault="009C44E1" w:rsidP="009C44E1">
            <w:pPr>
              <w:pStyle w:val="a3"/>
              <w:spacing w:before="40" w:after="4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C44E1">
              <w:rPr>
                <w:rFonts w:asciiTheme="minorHAnsi" w:hAnsiTheme="minorHAnsi"/>
                <w:noProof/>
                <w:color w:val="000000" w:themeColor="text1"/>
                <w:sz w:val="22"/>
                <w:szCs w:val="22"/>
                <w:lang w:eastAsia="ru-RU"/>
              </w:rPr>
              <w:drawing>
                <wp:inline distT="0" distB="0" distL="0" distR="0">
                  <wp:extent cx="295910" cy="450850"/>
                  <wp:effectExtent l="19050" t="0" r="8890" b="0"/>
                  <wp:docPr id="13" name="Рисунок 13" descr="привод_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привод_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10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4E1" w:rsidRPr="009C44E1" w:rsidTr="009C44E1">
        <w:tc>
          <w:tcPr>
            <w:tcW w:w="3359" w:type="pct"/>
            <w:tcBorders>
              <w:top w:val="nil"/>
              <w:bottom w:val="nil"/>
            </w:tcBorders>
          </w:tcPr>
          <w:p w:rsidR="009C44E1" w:rsidRPr="009C44E1" w:rsidRDefault="009C44E1" w:rsidP="009C44E1">
            <w:pPr>
              <w:pStyle w:val="a3"/>
              <w:spacing w:before="40" w:after="40"/>
              <w:ind w:left="284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9C44E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д</w:t>
            </w:r>
            <w:proofErr w:type="spellEnd"/>
            <w:r w:rsidRPr="009C44E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) </w:t>
            </w:r>
            <w:proofErr w:type="gramStart"/>
            <w:r w:rsidRPr="009C44E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мембранный</w:t>
            </w:r>
            <w:proofErr w:type="gramEnd"/>
            <w:r w:rsidRPr="009C44E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одностороннего действия</w:t>
            </w:r>
          </w:p>
        </w:tc>
        <w:tc>
          <w:tcPr>
            <w:tcW w:w="1641" w:type="pct"/>
            <w:gridSpan w:val="3"/>
            <w:tcBorders>
              <w:top w:val="nil"/>
              <w:bottom w:val="nil"/>
            </w:tcBorders>
          </w:tcPr>
          <w:p w:rsidR="009C44E1" w:rsidRPr="009C44E1" w:rsidRDefault="009C44E1" w:rsidP="009C44E1">
            <w:pPr>
              <w:pStyle w:val="a3"/>
              <w:spacing w:before="40" w:after="40"/>
              <w:jc w:val="center"/>
              <w:rPr>
                <w:rFonts w:asciiTheme="minorHAnsi" w:hAnsiTheme="minorHAnsi"/>
                <w:noProof/>
                <w:color w:val="000000" w:themeColor="text1"/>
                <w:sz w:val="22"/>
                <w:szCs w:val="22"/>
                <w:lang w:eastAsia="ru-RU"/>
              </w:rPr>
            </w:pPr>
            <w:r w:rsidRPr="009C44E1">
              <w:rPr>
                <w:rFonts w:asciiTheme="minorHAnsi" w:hAnsiTheme="minorHAnsi"/>
                <w:noProof/>
                <w:color w:val="000000" w:themeColor="text1"/>
                <w:sz w:val="22"/>
                <w:szCs w:val="22"/>
                <w:lang w:eastAsia="ru-RU"/>
              </w:rPr>
              <w:drawing>
                <wp:inline distT="0" distB="0" distL="0" distR="0">
                  <wp:extent cx="393065" cy="347980"/>
                  <wp:effectExtent l="19050" t="0" r="6985" b="0"/>
                  <wp:docPr id="14" name="Рисунок 14" descr="Привод пружинно-мембр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Привод пружинно-мембр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065" cy="34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4E1" w:rsidRPr="009C44E1" w:rsidTr="009C44E1">
        <w:tc>
          <w:tcPr>
            <w:tcW w:w="3359" w:type="pct"/>
            <w:tcBorders>
              <w:top w:val="nil"/>
              <w:bottom w:val="nil"/>
            </w:tcBorders>
          </w:tcPr>
          <w:p w:rsidR="009C44E1" w:rsidRPr="009C44E1" w:rsidRDefault="009C44E1" w:rsidP="009C44E1">
            <w:pPr>
              <w:pStyle w:val="a3"/>
              <w:spacing w:before="40" w:after="40"/>
              <w:ind w:left="284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C44E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ж) </w:t>
            </w:r>
            <w:proofErr w:type="gramStart"/>
            <w:r w:rsidRPr="009C44E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мембранный</w:t>
            </w:r>
            <w:proofErr w:type="gramEnd"/>
            <w:r w:rsidRPr="009C44E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одностороннего действия с </w:t>
            </w:r>
            <w:proofErr w:type="spellStart"/>
            <w:r w:rsidRPr="009C44E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позиционером</w:t>
            </w:r>
            <w:proofErr w:type="spellEnd"/>
          </w:p>
        </w:tc>
        <w:tc>
          <w:tcPr>
            <w:tcW w:w="1641" w:type="pct"/>
            <w:gridSpan w:val="3"/>
            <w:tcBorders>
              <w:top w:val="nil"/>
              <w:bottom w:val="nil"/>
            </w:tcBorders>
          </w:tcPr>
          <w:p w:rsidR="009C44E1" w:rsidRPr="009C44E1" w:rsidRDefault="009C44E1" w:rsidP="009C44E1">
            <w:pPr>
              <w:pStyle w:val="a3"/>
              <w:spacing w:before="40" w:after="40"/>
              <w:jc w:val="center"/>
              <w:rPr>
                <w:rFonts w:asciiTheme="minorHAnsi" w:hAnsiTheme="minorHAnsi"/>
                <w:noProof/>
                <w:color w:val="000000" w:themeColor="text1"/>
                <w:sz w:val="22"/>
                <w:szCs w:val="22"/>
                <w:lang w:eastAsia="ru-RU"/>
              </w:rPr>
            </w:pPr>
            <w:r w:rsidRPr="009C44E1">
              <w:rPr>
                <w:rFonts w:asciiTheme="minorHAnsi" w:hAnsiTheme="minorHAnsi"/>
                <w:noProof/>
                <w:color w:val="000000" w:themeColor="text1"/>
                <w:sz w:val="22"/>
                <w:szCs w:val="22"/>
                <w:lang w:eastAsia="ru-RU"/>
              </w:rPr>
              <w:drawing>
                <wp:inline distT="0" distB="0" distL="0" distR="0">
                  <wp:extent cx="418465" cy="624840"/>
                  <wp:effectExtent l="19050" t="0" r="635" b="0"/>
                  <wp:docPr id="15" name="Рисунок 15" descr="Привод с позиционер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Привод с позиционер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465" cy="624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4E1" w:rsidRPr="009C44E1" w:rsidTr="009C44E1">
        <w:tc>
          <w:tcPr>
            <w:tcW w:w="3359" w:type="pct"/>
            <w:tcBorders>
              <w:top w:val="nil"/>
              <w:bottom w:val="nil"/>
            </w:tcBorders>
          </w:tcPr>
          <w:p w:rsidR="009C44E1" w:rsidRPr="009C44E1" w:rsidRDefault="009C44E1" w:rsidP="009C44E1">
            <w:pPr>
              <w:pStyle w:val="a3"/>
              <w:spacing w:before="40" w:after="40"/>
              <w:ind w:left="284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C44E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е) привод с боковым ручным дублером</w:t>
            </w:r>
          </w:p>
        </w:tc>
        <w:tc>
          <w:tcPr>
            <w:tcW w:w="1641" w:type="pct"/>
            <w:gridSpan w:val="3"/>
            <w:tcBorders>
              <w:top w:val="nil"/>
              <w:bottom w:val="nil"/>
            </w:tcBorders>
          </w:tcPr>
          <w:p w:rsidR="009C44E1" w:rsidRPr="009C44E1" w:rsidRDefault="009C44E1" w:rsidP="009C44E1">
            <w:pPr>
              <w:pStyle w:val="a3"/>
              <w:spacing w:before="40" w:after="40"/>
              <w:jc w:val="center"/>
              <w:rPr>
                <w:rFonts w:asciiTheme="minorHAnsi" w:hAnsiTheme="minorHAnsi"/>
                <w:noProof/>
                <w:color w:val="000000" w:themeColor="text1"/>
                <w:sz w:val="22"/>
                <w:szCs w:val="22"/>
                <w:lang w:eastAsia="ru-RU"/>
              </w:rPr>
            </w:pPr>
            <w:r w:rsidRPr="009C44E1">
              <w:rPr>
                <w:rFonts w:asciiTheme="minorHAnsi" w:hAnsiTheme="minorHAnsi"/>
                <w:noProof/>
                <w:color w:val="000000" w:themeColor="text1"/>
                <w:sz w:val="22"/>
                <w:szCs w:val="22"/>
                <w:lang w:eastAsia="ru-RU"/>
              </w:rPr>
              <w:drawing>
                <wp:inline distT="0" distB="0" distL="0" distR="0">
                  <wp:extent cx="295910" cy="495935"/>
                  <wp:effectExtent l="19050" t="0" r="8890" b="0"/>
                  <wp:docPr id="16" name="Рисунок 16" descr="Привод с ручным дублер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Привод с ручным дублер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10" cy="495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4E1" w:rsidRPr="009C44E1" w:rsidTr="009C44E1">
        <w:tc>
          <w:tcPr>
            <w:tcW w:w="3359" w:type="pct"/>
            <w:tcBorders>
              <w:top w:val="nil"/>
              <w:bottom w:val="nil"/>
            </w:tcBorders>
          </w:tcPr>
          <w:p w:rsidR="009C44E1" w:rsidRPr="009C44E1" w:rsidRDefault="009C44E1" w:rsidP="009C44E1">
            <w:pPr>
              <w:pStyle w:val="a3"/>
              <w:spacing w:before="40" w:after="40"/>
              <w:ind w:left="284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C44E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и) </w:t>
            </w:r>
            <w:proofErr w:type="gramStart"/>
            <w:r w:rsidRPr="009C44E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мембранный</w:t>
            </w:r>
            <w:proofErr w:type="gramEnd"/>
            <w:r w:rsidRPr="009C44E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двухстороннего действия</w:t>
            </w:r>
          </w:p>
        </w:tc>
        <w:tc>
          <w:tcPr>
            <w:tcW w:w="1641" w:type="pct"/>
            <w:gridSpan w:val="3"/>
            <w:tcBorders>
              <w:top w:val="nil"/>
              <w:bottom w:val="nil"/>
            </w:tcBorders>
          </w:tcPr>
          <w:p w:rsidR="009C44E1" w:rsidRPr="009C44E1" w:rsidRDefault="009C44E1" w:rsidP="009C44E1">
            <w:pPr>
              <w:pStyle w:val="a3"/>
              <w:spacing w:before="40" w:after="4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C44E1">
              <w:rPr>
                <w:rFonts w:asciiTheme="minorHAnsi" w:hAnsiTheme="minorHAnsi"/>
                <w:noProof/>
                <w:color w:val="000000" w:themeColor="text1"/>
                <w:sz w:val="22"/>
                <w:szCs w:val="22"/>
                <w:lang w:eastAsia="ru-RU"/>
              </w:rPr>
              <w:drawing>
                <wp:inline distT="0" distB="0" distL="0" distR="0">
                  <wp:extent cx="438150" cy="424815"/>
                  <wp:effectExtent l="19050" t="0" r="0" b="0"/>
                  <wp:docPr id="17" name="Рисунок 17" descr="Привод мембр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Привод мембр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2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4E1" w:rsidRPr="009C44E1" w:rsidTr="009C44E1">
        <w:tc>
          <w:tcPr>
            <w:tcW w:w="3359" w:type="pct"/>
            <w:tcBorders>
              <w:top w:val="nil"/>
              <w:bottom w:val="nil"/>
            </w:tcBorders>
          </w:tcPr>
          <w:p w:rsidR="009C44E1" w:rsidRPr="009C44E1" w:rsidRDefault="009C44E1" w:rsidP="009C44E1">
            <w:pPr>
              <w:pStyle w:val="a3"/>
              <w:spacing w:before="40" w:after="40"/>
              <w:ind w:left="284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C44E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lastRenderedPageBreak/>
              <w:t xml:space="preserve">ж) </w:t>
            </w:r>
            <w:proofErr w:type="spellStart"/>
            <w:r w:rsidRPr="009C44E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сильфонный</w:t>
            </w:r>
            <w:proofErr w:type="spellEnd"/>
          </w:p>
        </w:tc>
        <w:tc>
          <w:tcPr>
            <w:tcW w:w="719" w:type="pct"/>
            <w:tcBorders>
              <w:top w:val="nil"/>
              <w:bottom w:val="nil"/>
              <w:right w:val="nil"/>
            </w:tcBorders>
            <w:vAlign w:val="center"/>
          </w:tcPr>
          <w:p w:rsidR="009C44E1" w:rsidRPr="009C44E1" w:rsidRDefault="009C44E1" w:rsidP="009C44E1">
            <w:pPr>
              <w:pStyle w:val="a3"/>
              <w:spacing w:before="40" w:after="40"/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C44E1">
              <w:rPr>
                <w:rFonts w:asciiTheme="minorHAnsi" w:hAnsiTheme="minorHAnsi"/>
                <w:noProof/>
                <w:color w:val="000000" w:themeColor="text1"/>
                <w:sz w:val="22"/>
                <w:szCs w:val="22"/>
                <w:lang w:eastAsia="ru-RU"/>
              </w:rPr>
              <w:drawing>
                <wp:inline distT="0" distB="0" distL="0" distR="0">
                  <wp:extent cx="244475" cy="534670"/>
                  <wp:effectExtent l="19050" t="0" r="3175" b="0"/>
                  <wp:docPr id="18" name="Рисунок 18" descr="Привод_сильф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Привод_сильф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4E1" w:rsidRPr="009C44E1" w:rsidRDefault="009C44E1" w:rsidP="009C44E1">
            <w:pPr>
              <w:pStyle w:val="a3"/>
              <w:spacing w:before="40" w:after="4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C44E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или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</w:tcBorders>
            <w:vAlign w:val="center"/>
          </w:tcPr>
          <w:p w:rsidR="009C44E1" w:rsidRPr="009C44E1" w:rsidRDefault="009C44E1" w:rsidP="009C44E1">
            <w:pPr>
              <w:pStyle w:val="a3"/>
              <w:spacing w:before="40" w:after="4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C44E1">
              <w:rPr>
                <w:rFonts w:asciiTheme="minorHAnsi" w:hAnsiTheme="minorHAnsi"/>
                <w:noProof/>
                <w:color w:val="000000" w:themeColor="text1"/>
                <w:sz w:val="22"/>
                <w:szCs w:val="22"/>
                <w:lang w:eastAsia="ru-RU"/>
              </w:rPr>
              <w:drawing>
                <wp:inline distT="0" distB="0" distL="0" distR="0">
                  <wp:extent cx="328295" cy="508635"/>
                  <wp:effectExtent l="19050" t="0" r="0" b="0"/>
                  <wp:docPr id="19" name="Рисунок 19" descr="Сильфонный прив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Сильфонный прив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95" cy="508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4E1" w:rsidRPr="009C44E1" w:rsidTr="009C44E1">
        <w:tc>
          <w:tcPr>
            <w:tcW w:w="3359" w:type="pct"/>
            <w:tcBorders>
              <w:top w:val="single" w:sz="4" w:space="0" w:color="auto"/>
              <w:bottom w:val="single" w:sz="4" w:space="0" w:color="auto"/>
            </w:tcBorders>
          </w:tcPr>
          <w:p w:rsidR="009C44E1" w:rsidRPr="009C44E1" w:rsidRDefault="009C44E1" w:rsidP="009C44E1">
            <w:pPr>
              <w:pStyle w:val="a3"/>
              <w:spacing w:before="40" w:after="40"/>
              <w:ind w:left="284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9C44E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з</w:t>
            </w:r>
            <w:proofErr w:type="spellEnd"/>
            <w:r w:rsidRPr="009C44E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) поплавковый </w:t>
            </w:r>
          </w:p>
        </w:tc>
        <w:tc>
          <w:tcPr>
            <w:tcW w:w="164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44E1" w:rsidRPr="009C44E1" w:rsidRDefault="009C44E1" w:rsidP="009C44E1">
            <w:pPr>
              <w:pStyle w:val="a3"/>
              <w:spacing w:before="40" w:after="4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9C44E1" w:rsidRPr="009C44E1" w:rsidRDefault="009C44E1" w:rsidP="009C44E1">
            <w:pPr>
              <w:pStyle w:val="a3"/>
              <w:spacing w:before="40" w:after="4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C44E1">
              <w:rPr>
                <w:rFonts w:asciiTheme="minorHAnsi" w:hAnsiTheme="minorHAnsi"/>
                <w:noProof/>
                <w:color w:val="000000" w:themeColor="text1"/>
                <w:sz w:val="22"/>
                <w:szCs w:val="22"/>
                <w:lang w:eastAsia="ru-RU"/>
              </w:rPr>
              <w:drawing>
                <wp:inline distT="0" distB="0" distL="0" distR="0">
                  <wp:extent cx="753110" cy="328295"/>
                  <wp:effectExtent l="19050" t="0" r="8890" b="0"/>
                  <wp:docPr id="20" name="Рисунок 20" descr="Поплавок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Поплавок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328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4E1" w:rsidRPr="009C44E1" w:rsidTr="009C44E1">
        <w:tc>
          <w:tcPr>
            <w:tcW w:w="3359" w:type="pct"/>
            <w:tcBorders>
              <w:top w:val="single" w:sz="4" w:space="0" w:color="auto"/>
              <w:bottom w:val="single" w:sz="4" w:space="0" w:color="auto"/>
            </w:tcBorders>
          </w:tcPr>
          <w:p w:rsidR="009C44E1" w:rsidRPr="009C44E1" w:rsidRDefault="009C44E1" w:rsidP="009C44E1">
            <w:pPr>
              <w:pStyle w:val="a3"/>
              <w:spacing w:before="40" w:after="40"/>
              <w:ind w:left="511" w:hanging="227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C44E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и) пружинное или рычажно-грузовое регулирующее устройство предохранительного клапана</w:t>
            </w: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4E1" w:rsidRPr="009C44E1" w:rsidRDefault="009C44E1" w:rsidP="009C44E1">
            <w:pPr>
              <w:pStyle w:val="a3"/>
              <w:spacing w:before="40" w:after="40"/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C44E1">
              <w:rPr>
                <w:rFonts w:asciiTheme="minorHAnsi" w:hAnsiTheme="minorHAnsi"/>
                <w:noProof/>
                <w:color w:val="000000" w:themeColor="text1"/>
                <w:sz w:val="22"/>
                <w:szCs w:val="22"/>
                <w:lang w:eastAsia="ru-RU"/>
              </w:rPr>
              <w:drawing>
                <wp:inline distT="0" distB="0" distL="0" distR="0">
                  <wp:extent cx="283210" cy="469900"/>
                  <wp:effectExtent l="19050" t="0" r="2540" b="0"/>
                  <wp:docPr id="21" name="Рисунок 21" descr="Пруж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Пруж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" cy="46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44E1" w:rsidRPr="009C44E1" w:rsidRDefault="009C44E1" w:rsidP="009C44E1">
            <w:pPr>
              <w:pStyle w:val="a3"/>
              <w:spacing w:before="40" w:after="4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C44E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или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C44E1" w:rsidRPr="009C44E1" w:rsidRDefault="009C44E1" w:rsidP="009C44E1">
            <w:pPr>
              <w:pStyle w:val="a3"/>
              <w:spacing w:before="40" w:after="4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C44E1">
              <w:rPr>
                <w:rFonts w:asciiTheme="minorHAnsi" w:hAnsiTheme="minorHAnsi"/>
                <w:noProof/>
                <w:color w:val="000000" w:themeColor="text1"/>
                <w:sz w:val="22"/>
                <w:szCs w:val="22"/>
                <w:lang w:eastAsia="ru-RU"/>
              </w:rPr>
              <w:drawing>
                <wp:inline distT="0" distB="0" distL="0" distR="0">
                  <wp:extent cx="276860" cy="476250"/>
                  <wp:effectExtent l="19050" t="0" r="8890" b="0"/>
                  <wp:docPr id="22" name="Рисунок 22" descr="Пружина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Пружина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44E1" w:rsidRPr="009C44E1" w:rsidRDefault="009C44E1" w:rsidP="009C44E1">
      <w:pPr>
        <w:spacing w:after="0" w:line="240" w:lineRule="auto"/>
        <w:rPr>
          <w:rFonts w:eastAsia="Arial Unicode MS" w:cs="Arial"/>
          <w:color w:val="000000" w:themeColor="text1"/>
          <w:spacing w:val="2"/>
          <w:kern w:val="1"/>
          <w:lang/>
        </w:rPr>
      </w:pPr>
    </w:p>
    <w:p w:rsidR="009C44E1" w:rsidRPr="009C44E1" w:rsidRDefault="009C44E1" w:rsidP="009C44E1">
      <w:pPr>
        <w:pStyle w:val="a3"/>
        <w:ind w:firstLine="454"/>
        <w:jc w:val="both"/>
        <w:rPr>
          <w:rFonts w:asciiTheme="minorHAnsi" w:hAnsiTheme="minorHAnsi"/>
          <w:sz w:val="22"/>
          <w:szCs w:val="22"/>
        </w:rPr>
      </w:pPr>
      <w:r w:rsidRPr="009C44E1">
        <w:rPr>
          <w:rFonts w:asciiTheme="minorHAnsi" w:hAnsiTheme="minorHAnsi"/>
          <w:sz w:val="22"/>
          <w:szCs w:val="22"/>
        </w:rPr>
        <w:t>В таблице 7 проекта ГОСТ 21.205 приведены дополнительные условные обозначения арматуры по виду привода и регулирования: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21"/>
        <w:gridCol w:w="3118"/>
      </w:tblGrid>
      <w:tr w:rsidR="009C44E1" w:rsidRPr="009C44E1" w:rsidTr="000E1D8E">
        <w:trPr>
          <w:tblHeader/>
        </w:trPr>
        <w:tc>
          <w:tcPr>
            <w:tcW w:w="6521" w:type="dxa"/>
            <w:tcBorders>
              <w:bottom w:val="double" w:sz="4" w:space="0" w:color="auto"/>
            </w:tcBorders>
            <w:vAlign w:val="center"/>
          </w:tcPr>
          <w:p w:rsidR="009C44E1" w:rsidRPr="009C44E1" w:rsidRDefault="009C44E1" w:rsidP="009C44E1">
            <w:pPr>
              <w:keepNext/>
              <w:spacing w:before="120" w:after="120" w:line="240" w:lineRule="auto"/>
              <w:jc w:val="center"/>
              <w:rPr>
                <w:color w:val="000000" w:themeColor="text1"/>
              </w:rPr>
            </w:pPr>
            <w:r w:rsidRPr="009C44E1">
              <w:rPr>
                <w:color w:val="000000" w:themeColor="text1"/>
              </w:rPr>
              <w:t>Описание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9C44E1" w:rsidRPr="009C44E1" w:rsidRDefault="009C44E1" w:rsidP="009C44E1">
            <w:pPr>
              <w:keepNext/>
              <w:spacing w:before="120" w:after="120" w:line="240" w:lineRule="auto"/>
              <w:jc w:val="center"/>
              <w:rPr>
                <w:color w:val="000000" w:themeColor="text1"/>
              </w:rPr>
            </w:pPr>
            <w:r w:rsidRPr="009C44E1">
              <w:rPr>
                <w:color w:val="000000" w:themeColor="text1"/>
                <w:szCs w:val="20"/>
              </w:rPr>
              <w:t>Условное обозначение</w:t>
            </w:r>
          </w:p>
        </w:tc>
      </w:tr>
      <w:tr w:rsidR="009C44E1" w:rsidRPr="009C44E1" w:rsidTr="000E1D8E">
        <w:tc>
          <w:tcPr>
            <w:tcW w:w="6521" w:type="dxa"/>
            <w:tcBorders>
              <w:top w:val="double" w:sz="4" w:space="0" w:color="auto"/>
            </w:tcBorders>
            <w:vAlign w:val="center"/>
          </w:tcPr>
          <w:p w:rsidR="009C44E1" w:rsidRPr="009C44E1" w:rsidRDefault="009C44E1" w:rsidP="009C44E1">
            <w:pPr>
              <w:spacing w:line="240" w:lineRule="auto"/>
              <w:ind w:left="170" w:hanging="170"/>
              <w:rPr>
                <w:noProof/>
                <w:color w:val="000000" w:themeColor="text1"/>
                <w:szCs w:val="20"/>
                <w:lang w:eastAsia="ru-RU"/>
              </w:rPr>
            </w:pPr>
            <w:r w:rsidRPr="009C44E1">
              <w:rPr>
                <w:color w:val="000000" w:themeColor="text1"/>
                <w:szCs w:val="20"/>
              </w:rPr>
              <w:t>1 Регулятор давления «до себя». Внешний отбор давления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9C44E1" w:rsidRPr="009C44E1" w:rsidRDefault="009C44E1" w:rsidP="009C44E1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9C44E1">
              <w:rPr>
                <w:noProof/>
                <w:color w:val="000000" w:themeColor="text1"/>
                <w:sz w:val="18"/>
                <w:szCs w:val="18"/>
                <w:lang w:eastAsia="ru-RU"/>
              </w:rPr>
              <w:drawing>
                <wp:inline distT="0" distB="0" distL="0" distR="0">
                  <wp:extent cx="701675" cy="508635"/>
                  <wp:effectExtent l="19050" t="0" r="3175" b="0"/>
                  <wp:docPr id="39" name="Рисунок 39" descr="Регулятор давления_внеш_д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Регулятор давления_внеш_д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508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4E1" w:rsidRPr="009C44E1" w:rsidTr="000E1D8E">
        <w:tc>
          <w:tcPr>
            <w:tcW w:w="6521" w:type="dxa"/>
            <w:vAlign w:val="center"/>
          </w:tcPr>
          <w:p w:rsidR="009C44E1" w:rsidRPr="009C44E1" w:rsidRDefault="009C44E1" w:rsidP="009C44E1">
            <w:pPr>
              <w:spacing w:line="240" w:lineRule="auto"/>
              <w:ind w:left="170" w:hanging="170"/>
              <w:rPr>
                <w:color w:val="000000" w:themeColor="text1"/>
                <w:szCs w:val="20"/>
              </w:rPr>
            </w:pPr>
            <w:r w:rsidRPr="009C44E1">
              <w:rPr>
                <w:color w:val="000000" w:themeColor="text1"/>
                <w:szCs w:val="20"/>
              </w:rPr>
              <w:t>2 Регулятор давления «до себя».  Внутренний отбор давления</w:t>
            </w:r>
          </w:p>
        </w:tc>
        <w:tc>
          <w:tcPr>
            <w:tcW w:w="3118" w:type="dxa"/>
            <w:vAlign w:val="center"/>
          </w:tcPr>
          <w:p w:rsidR="009C44E1" w:rsidRPr="009C44E1" w:rsidRDefault="009C44E1" w:rsidP="009C44E1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9C44E1">
              <w:rPr>
                <w:b/>
                <w:bCs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701675" cy="502285"/>
                  <wp:effectExtent l="19050" t="0" r="3175" b="0"/>
                  <wp:docPr id="40" name="Рисунок 40" descr="Регулятор давления_внутр_д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Регулятор давления_внутр_д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502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4E1" w:rsidRPr="009C44E1" w:rsidTr="000E1D8E">
        <w:tc>
          <w:tcPr>
            <w:tcW w:w="6521" w:type="dxa"/>
            <w:vAlign w:val="center"/>
          </w:tcPr>
          <w:p w:rsidR="009C44E1" w:rsidRPr="009C44E1" w:rsidRDefault="009C44E1" w:rsidP="009C44E1">
            <w:pPr>
              <w:spacing w:line="240" w:lineRule="auto"/>
              <w:ind w:left="170" w:hanging="170"/>
              <w:rPr>
                <w:color w:val="000000" w:themeColor="text1"/>
                <w:szCs w:val="20"/>
              </w:rPr>
            </w:pPr>
            <w:r w:rsidRPr="009C44E1">
              <w:rPr>
                <w:color w:val="000000" w:themeColor="text1"/>
                <w:szCs w:val="20"/>
              </w:rPr>
              <w:t>3 Регулятор давления «после себя».  Внешний отбор давления</w:t>
            </w:r>
          </w:p>
        </w:tc>
        <w:tc>
          <w:tcPr>
            <w:tcW w:w="3118" w:type="dxa"/>
            <w:vAlign w:val="center"/>
          </w:tcPr>
          <w:p w:rsidR="009C44E1" w:rsidRPr="009C44E1" w:rsidRDefault="009C44E1" w:rsidP="009C44E1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9C44E1">
              <w:rPr>
                <w:b/>
                <w:bCs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688975" cy="495935"/>
                  <wp:effectExtent l="19050" t="0" r="0" b="0"/>
                  <wp:docPr id="41" name="Рисунок 41" descr="Регулятор давления_внеш_посл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Регулятор давления_внеш_посл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495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4E1" w:rsidRPr="009C44E1" w:rsidTr="000E1D8E">
        <w:tc>
          <w:tcPr>
            <w:tcW w:w="6521" w:type="dxa"/>
            <w:vAlign w:val="center"/>
          </w:tcPr>
          <w:p w:rsidR="009C44E1" w:rsidRPr="009C44E1" w:rsidRDefault="009C44E1" w:rsidP="009C44E1">
            <w:pPr>
              <w:spacing w:line="240" w:lineRule="auto"/>
              <w:ind w:left="170" w:hanging="170"/>
              <w:rPr>
                <w:color w:val="000000" w:themeColor="text1"/>
                <w:szCs w:val="20"/>
              </w:rPr>
            </w:pPr>
            <w:r w:rsidRPr="009C44E1">
              <w:rPr>
                <w:color w:val="000000" w:themeColor="text1"/>
                <w:szCs w:val="20"/>
              </w:rPr>
              <w:t>4 Регулятор давления «после себя». Внутренний отбор давления</w:t>
            </w:r>
          </w:p>
        </w:tc>
        <w:tc>
          <w:tcPr>
            <w:tcW w:w="3118" w:type="dxa"/>
            <w:vAlign w:val="center"/>
          </w:tcPr>
          <w:p w:rsidR="009C44E1" w:rsidRPr="009C44E1" w:rsidRDefault="009C44E1" w:rsidP="009C44E1">
            <w:pPr>
              <w:spacing w:line="240" w:lineRule="auto"/>
              <w:jc w:val="center"/>
              <w:rPr>
                <w:noProof/>
                <w:color w:val="000000" w:themeColor="text1"/>
                <w:lang w:eastAsia="ru-RU"/>
              </w:rPr>
            </w:pPr>
            <w:r w:rsidRPr="009C44E1">
              <w:rPr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650240" cy="469900"/>
                  <wp:effectExtent l="19050" t="0" r="0" b="0"/>
                  <wp:docPr id="42" name="Рисунок 42" descr="Регулятор давления_внутр_посл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Регулятор давления_внутр_посл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46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4E1" w:rsidRPr="009C44E1" w:rsidTr="000E1D8E">
        <w:tc>
          <w:tcPr>
            <w:tcW w:w="6521" w:type="dxa"/>
          </w:tcPr>
          <w:p w:rsidR="009C44E1" w:rsidRPr="009C44E1" w:rsidRDefault="009C44E1" w:rsidP="009C44E1">
            <w:pPr>
              <w:spacing w:line="240" w:lineRule="auto"/>
              <w:ind w:left="170" w:hanging="170"/>
              <w:rPr>
                <w:color w:val="000000" w:themeColor="text1"/>
                <w:szCs w:val="20"/>
              </w:rPr>
            </w:pPr>
            <w:r w:rsidRPr="009C44E1">
              <w:rPr>
                <w:color w:val="000000" w:themeColor="text1"/>
                <w:szCs w:val="20"/>
              </w:rPr>
              <w:t xml:space="preserve">5 Регулятор перепада давления (дифференциальный). </w:t>
            </w:r>
            <w:r w:rsidRPr="009C44E1">
              <w:rPr>
                <w:color w:val="000000" w:themeColor="text1"/>
                <w:szCs w:val="20"/>
              </w:rPr>
              <w:br/>
              <w:t>Внешние краны отбора давления</w:t>
            </w:r>
          </w:p>
        </w:tc>
        <w:tc>
          <w:tcPr>
            <w:tcW w:w="3118" w:type="dxa"/>
            <w:vAlign w:val="center"/>
          </w:tcPr>
          <w:p w:rsidR="009C44E1" w:rsidRPr="009C44E1" w:rsidRDefault="009C44E1" w:rsidP="009C44E1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C44E1">
              <w:rPr>
                <w:noProof/>
                <w:color w:val="000000" w:themeColor="text1"/>
                <w:sz w:val="18"/>
                <w:szCs w:val="18"/>
                <w:lang w:eastAsia="ru-RU"/>
              </w:rPr>
              <w:drawing>
                <wp:inline distT="0" distB="0" distL="0" distR="0">
                  <wp:extent cx="611505" cy="463550"/>
                  <wp:effectExtent l="19050" t="0" r="0" b="0"/>
                  <wp:docPr id="43" name="Рисунок 43" descr="Регулятор перепада давления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Регулятор перепада давления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46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4E1" w:rsidRPr="009C44E1" w:rsidTr="000E1D8E">
        <w:tc>
          <w:tcPr>
            <w:tcW w:w="6521" w:type="dxa"/>
          </w:tcPr>
          <w:p w:rsidR="009C44E1" w:rsidRPr="009C44E1" w:rsidRDefault="009C44E1" w:rsidP="009C44E1">
            <w:pPr>
              <w:spacing w:line="240" w:lineRule="auto"/>
              <w:ind w:left="170" w:hanging="170"/>
              <w:rPr>
                <w:color w:val="000000" w:themeColor="text1"/>
                <w:szCs w:val="20"/>
              </w:rPr>
            </w:pPr>
            <w:r w:rsidRPr="009C44E1">
              <w:rPr>
                <w:color w:val="000000" w:themeColor="text1"/>
                <w:szCs w:val="20"/>
              </w:rPr>
              <w:t>6 Регулятор перепада давления (дифференциальный).</w:t>
            </w:r>
            <w:r w:rsidRPr="009C44E1">
              <w:rPr>
                <w:color w:val="000000" w:themeColor="text1"/>
                <w:szCs w:val="20"/>
              </w:rPr>
              <w:br/>
              <w:t>Внутренние краны отбора давления</w:t>
            </w:r>
          </w:p>
        </w:tc>
        <w:tc>
          <w:tcPr>
            <w:tcW w:w="3118" w:type="dxa"/>
            <w:vAlign w:val="center"/>
          </w:tcPr>
          <w:p w:rsidR="009C44E1" w:rsidRPr="009C44E1" w:rsidRDefault="009C44E1" w:rsidP="009C44E1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C44E1">
              <w:rPr>
                <w:noProof/>
                <w:color w:val="000000" w:themeColor="text1"/>
                <w:sz w:val="18"/>
                <w:szCs w:val="18"/>
                <w:lang w:eastAsia="ru-RU"/>
              </w:rPr>
              <w:drawing>
                <wp:inline distT="0" distB="0" distL="0" distR="0">
                  <wp:extent cx="669925" cy="534670"/>
                  <wp:effectExtent l="19050" t="0" r="0" b="0"/>
                  <wp:docPr id="44" name="Рисунок 44" descr="Регулятор перепада давления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Регулятор перепада давления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4E1" w:rsidRPr="009C44E1" w:rsidTr="000E1D8E">
        <w:tc>
          <w:tcPr>
            <w:tcW w:w="6521" w:type="dxa"/>
          </w:tcPr>
          <w:p w:rsidR="009C44E1" w:rsidRPr="009C44E1" w:rsidRDefault="009C44E1" w:rsidP="009C44E1">
            <w:pPr>
              <w:spacing w:line="240" w:lineRule="auto"/>
              <w:ind w:left="170" w:hanging="170"/>
              <w:rPr>
                <w:color w:val="000000" w:themeColor="text1"/>
                <w:szCs w:val="20"/>
              </w:rPr>
            </w:pPr>
            <w:r w:rsidRPr="009C44E1">
              <w:rPr>
                <w:color w:val="000000" w:themeColor="text1"/>
                <w:szCs w:val="20"/>
              </w:rPr>
              <w:t>7 Регулятор уровня</w:t>
            </w:r>
          </w:p>
        </w:tc>
        <w:tc>
          <w:tcPr>
            <w:tcW w:w="3118" w:type="dxa"/>
            <w:vAlign w:val="center"/>
          </w:tcPr>
          <w:p w:rsidR="009C44E1" w:rsidRPr="009C44E1" w:rsidRDefault="009C44E1" w:rsidP="009C44E1">
            <w:pPr>
              <w:spacing w:before="40" w:after="4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C44E1">
              <w:rPr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637540" cy="450850"/>
                  <wp:effectExtent l="19050" t="0" r="0" b="0"/>
                  <wp:docPr id="45" name="Рисунок 45" descr="Регулятор уровн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Регулятор уровн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44E1" w:rsidRPr="009C44E1" w:rsidRDefault="009C44E1" w:rsidP="009C44E1">
      <w:pPr>
        <w:pStyle w:val="a3"/>
        <w:jc w:val="both"/>
        <w:rPr>
          <w:rFonts w:asciiTheme="minorHAnsi" w:hAnsiTheme="minorHAnsi"/>
          <w:spacing w:val="0"/>
          <w:sz w:val="20"/>
          <w:szCs w:val="20"/>
        </w:rPr>
      </w:pPr>
    </w:p>
    <w:p w:rsidR="009C44E1" w:rsidRDefault="009C44E1" w:rsidP="009C44E1">
      <w:pPr>
        <w:pStyle w:val="a3"/>
        <w:ind w:firstLine="454"/>
        <w:jc w:val="both"/>
        <w:rPr>
          <w:rFonts w:asciiTheme="minorHAnsi" w:hAnsiTheme="minorHAnsi"/>
          <w:sz w:val="22"/>
          <w:szCs w:val="22"/>
        </w:rPr>
      </w:pPr>
      <w:r w:rsidRPr="009C44E1">
        <w:rPr>
          <w:rFonts w:asciiTheme="minorHAnsi" w:hAnsiTheme="minorHAnsi"/>
          <w:sz w:val="22"/>
          <w:szCs w:val="22"/>
        </w:rPr>
        <w:t>В таблице 8 проекта ГОСТ 21.205 приведены дополнительные условные обозначения арматуры по виду действия при прекращении подачи энергии</w:t>
      </w:r>
      <w:r w:rsidR="002222C4">
        <w:rPr>
          <w:rFonts w:asciiTheme="minorHAnsi" w:hAnsiTheme="minorHAnsi"/>
          <w:sz w:val="22"/>
          <w:szCs w:val="22"/>
        </w:rPr>
        <w:t>.</w:t>
      </w:r>
      <w:r w:rsidRPr="009C44E1">
        <w:rPr>
          <w:rFonts w:asciiTheme="minorHAnsi" w:hAnsiTheme="minorHAnsi"/>
          <w:sz w:val="22"/>
          <w:szCs w:val="22"/>
        </w:rPr>
        <w:t xml:space="preserve"> </w:t>
      </w:r>
    </w:p>
    <w:p w:rsidR="002222C4" w:rsidRPr="009C44E1" w:rsidRDefault="002222C4" w:rsidP="009C44E1">
      <w:pPr>
        <w:pStyle w:val="a3"/>
        <w:ind w:firstLine="454"/>
        <w:jc w:val="both"/>
        <w:rPr>
          <w:rFonts w:asciiTheme="minorHAnsi" w:hAnsiTheme="minorHAns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96"/>
        <w:gridCol w:w="1275"/>
        <w:gridCol w:w="851"/>
        <w:gridCol w:w="1417"/>
      </w:tblGrid>
      <w:tr w:rsidR="009C44E1" w:rsidRPr="009C44E1" w:rsidTr="000E1D8E">
        <w:tc>
          <w:tcPr>
            <w:tcW w:w="6096" w:type="dxa"/>
            <w:tcBorders>
              <w:bottom w:val="double" w:sz="4" w:space="0" w:color="auto"/>
            </w:tcBorders>
            <w:vAlign w:val="center"/>
          </w:tcPr>
          <w:p w:rsidR="009C44E1" w:rsidRPr="009C44E1" w:rsidRDefault="009C44E1" w:rsidP="009C44E1">
            <w:pPr>
              <w:spacing w:before="120" w:after="120" w:line="240" w:lineRule="auto"/>
              <w:jc w:val="center"/>
              <w:rPr>
                <w:color w:val="000000" w:themeColor="text1"/>
              </w:rPr>
            </w:pPr>
            <w:r w:rsidRPr="009C44E1">
              <w:rPr>
                <w:color w:val="000000" w:themeColor="text1"/>
              </w:rPr>
              <w:t>Описание</w:t>
            </w:r>
          </w:p>
        </w:tc>
        <w:tc>
          <w:tcPr>
            <w:tcW w:w="3543" w:type="dxa"/>
            <w:gridSpan w:val="3"/>
            <w:tcBorders>
              <w:bottom w:val="double" w:sz="4" w:space="0" w:color="auto"/>
            </w:tcBorders>
            <w:vAlign w:val="center"/>
          </w:tcPr>
          <w:p w:rsidR="009C44E1" w:rsidRPr="009C44E1" w:rsidRDefault="009C44E1" w:rsidP="009C44E1">
            <w:pPr>
              <w:spacing w:before="120" w:after="120" w:line="240" w:lineRule="auto"/>
              <w:jc w:val="center"/>
              <w:rPr>
                <w:color w:val="000000" w:themeColor="text1"/>
              </w:rPr>
            </w:pPr>
            <w:r w:rsidRPr="009C44E1">
              <w:rPr>
                <w:color w:val="000000" w:themeColor="text1"/>
                <w:szCs w:val="20"/>
              </w:rPr>
              <w:t>Условное обозначение</w:t>
            </w:r>
          </w:p>
        </w:tc>
      </w:tr>
      <w:tr w:rsidR="009C44E1" w:rsidRPr="009C44E1" w:rsidTr="000E1D8E">
        <w:tc>
          <w:tcPr>
            <w:tcW w:w="6096" w:type="dxa"/>
            <w:tcBorders>
              <w:top w:val="double" w:sz="4" w:space="0" w:color="auto"/>
            </w:tcBorders>
            <w:vAlign w:val="center"/>
          </w:tcPr>
          <w:p w:rsidR="009C44E1" w:rsidRPr="009C44E1" w:rsidRDefault="009C44E1" w:rsidP="009C44E1">
            <w:pPr>
              <w:spacing w:line="240" w:lineRule="auto"/>
              <w:rPr>
                <w:noProof/>
                <w:color w:val="000000" w:themeColor="text1"/>
                <w:lang w:eastAsia="ru-RU"/>
              </w:rPr>
            </w:pPr>
            <w:r w:rsidRPr="009C44E1">
              <w:rPr>
                <w:bCs/>
                <w:color w:val="000000" w:themeColor="text1"/>
              </w:rPr>
              <w:t>1 Нормально-открытая арматура (арматура НО)</w:t>
            </w:r>
          </w:p>
        </w:tc>
        <w:tc>
          <w:tcPr>
            <w:tcW w:w="1275" w:type="dxa"/>
            <w:tcBorders>
              <w:top w:val="double" w:sz="4" w:space="0" w:color="auto"/>
              <w:right w:val="nil"/>
            </w:tcBorders>
            <w:vAlign w:val="center"/>
          </w:tcPr>
          <w:p w:rsidR="009C44E1" w:rsidRPr="009C44E1" w:rsidRDefault="009C44E1" w:rsidP="009C44E1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9C44E1">
              <w:rPr>
                <w:b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476250" cy="547370"/>
                  <wp:effectExtent l="19050" t="0" r="0" b="0"/>
                  <wp:docPr id="46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47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9C44E1" w:rsidRPr="009C44E1" w:rsidRDefault="009C44E1" w:rsidP="009C44E1">
            <w:pPr>
              <w:spacing w:line="240" w:lineRule="auto"/>
              <w:jc w:val="center"/>
              <w:rPr>
                <w:bCs/>
                <w:noProof/>
                <w:color w:val="000000" w:themeColor="text1"/>
                <w:lang w:eastAsia="ru-RU"/>
              </w:rPr>
            </w:pPr>
            <w:r w:rsidRPr="009C44E1">
              <w:rPr>
                <w:bCs/>
                <w:noProof/>
                <w:color w:val="000000" w:themeColor="text1"/>
                <w:lang w:eastAsia="ru-RU"/>
              </w:rPr>
              <w:t>или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</w:tcBorders>
            <w:vAlign w:val="center"/>
          </w:tcPr>
          <w:p w:rsidR="009C44E1" w:rsidRPr="009C44E1" w:rsidRDefault="009C44E1" w:rsidP="009C44E1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9C44E1">
              <w:rPr>
                <w:b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476250" cy="586105"/>
                  <wp:effectExtent l="19050" t="0" r="0" b="0"/>
                  <wp:docPr id="47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6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4E1" w:rsidRPr="009C44E1" w:rsidTr="000E1D8E">
        <w:tc>
          <w:tcPr>
            <w:tcW w:w="6096" w:type="dxa"/>
            <w:vAlign w:val="center"/>
          </w:tcPr>
          <w:p w:rsidR="009C44E1" w:rsidRPr="009C44E1" w:rsidRDefault="009C44E1" w:rsidP="009C44E1">
            <w:pPr>
              <w:spacing w:line="240" w:lineRule="auto"/>
              <w:rPr>
                <w:noProof/>
                <w:color w:val="000000" w:themeColor="text1"/>
                <w:lang w:eastAsia="ru-RU"/>
              </w:rPr>
            </w:pPr>
            <w:r w:rsidRPr="009C44E1">
              <w:rPr>
                <w:bCs/>
                <w:color w:val="000000" w:themeColor="text1"/>
              </w:rPr>
              <w:lastRenderedPageBreak/>
              <w:t>2 Нормально-закрытая арматура (арматура НЗ)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9C44E1" w:rsidRPr="009C44E1" w:rsidRDefault="009C44E1" w:rsidP="009C44E1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9C44E1">
              <w:rPr>
                <w:b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463550" cy="534670"/>
                  <wp:effectExtent l="19050" t="0" r="0" b="0"/>
                  <wp:docPr id="48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9C44E1" w:rsidRPr="009C44E1" w:rsidRDefault="009C44E1" w:rsidP="009C44E1">
            <w:pPr>
              <w:spacing w:line="240" w:lineRule="auto"/>
              <w:jc w:val="center"/>
              <w:rPr>
                <w:bCs/>
                <w:noProof/>
                <w:color w:val="000000" w:themeColor="text1"/>
                <w:lang w:eastAsia="ru-RU"/>
              </w:rPr>
            </w:pPr>
            <w:r w:rsidRPr="009C44E1">
              <w:rPr>
                <w:bCs/>
                <w:noProof/>
                <w:color w:val="000000" w:themeColor="text1"/>
                <w:lang w:eastAsia="ru-RU"/>
              </w:rPr>
              <w:t>или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9C44E1" w:rsidRPr="009C44E1" w:rsidRDefault="009C44E1" w:rsidP="009C44E1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9C44E1">
              <w:rPr>
                <w:b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457200" cy="566420"/>
                  <wp:effectExtent l="19050" t="0" r="0" b="0"/>
                  <wp:docPr id="4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66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4E1" w:rsidRPr="009C44E1" w:rsidTr="000E1D8E">
        <w:tc>
          <w:tcPr>
            <w:tcW w:w="6096" w:type="dxa"/>
          </w:tcPr>
          <w:p w:rsidR="009C44E1" w:rsidRPr="009C44E1" w:rsidRDefault="009C44E1" w:rsidP="009C44E1">
            <w:pPr>
              <w:spacing w:before="40" w:after="40" w:line="240" w:lineRule="auto"/>
              <w:rPr>
                <w:noProof/>
                <w:color w:val="000000" w:themeColor="text1"/>
                <w:lang w:eastAsia="ru-RU"/>
              </w:rPr>
            </w:pPr>
            <w:r w:rsidRPr="009C44E1">
              <w:rPr>
                <w:color w:val="000000" w:themeColor="text1"/>
              </w:rPr>
              <w:t>3 Арматура с приводом или исполнительным механизмом, который при отсутствии или прекращении подачи энергии, создающей усилие перестановки,  блокирует запирающий или регулирующий элемент в последнем положении.</w:t>
            </w:r>
          </w:p>
        </w:tc>
        <w:tc>
          <w:tcPr>
            <w:tcW w:w="3543" w:type="dxa"/>
            <w:gridSpan w:val="3"/>
            <w:vAlign w:val="center"/>
          </w:tcPr>
          <w:p w:rsidR="009C44E1" w:rsidRPr="009C44E1" w:rsidRDefault="009C44E1" w:rsidP="009C44E1">
            <w:pPr>
              <w:spacing w:line="240" w:lineRule="auto"/>
              <w:jc w:val="center"/>
              <w:rPr>
                <w:noProof/>
                <w:color w:val="000000" w:themeColor="text1"/>
                <w:lang w:eastAsia="ru-RU"/>
              </w:rPr>
            </w:pPr>
            <w:r w:rsidRPr="009C44E1">
              <w:rPr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444500" cy="547370"/>
                  <wp:effectExtent l="19050" t="0" r="0" b="0"/>
                  <wp:docPr id="50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547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44E1" w:rsidRPr="009C44E1" w:rsidRDefault="009C44E1" w:rsidP="009C44E1">
      <w:pPr>
        <w:pStyle w:val="a3"/>
        <w:jc w:val="both"/>
        <w:rPr>
          <w:rFonts w:asciiTheme="minorHAnsi" w:hAnsiTheme="minorHAnsi"/>
          <w:spacing w:val="0"/>
          <w:sz w:val="20"/>
          <w:szCs w:val="20"/>
        </w:rPr>
      </w:pPr>
    </w:p>
    <w:p w:rsidR="009C44E1" w:rsidRDefault="002222C4" w:rsidP="00804DC9">
      <w:pPr>
        <w:spacing w:after="120" w:line="240" w:lineRule="auto"/>
      </w:pPr>
      <w:r>
        <w:t>Подраздел 5.8 нужно проверить на соответствие  ГОСТ 21.208-2013.</w:t>
      </w:r>
    </w:p>
    <w:p w:rsidR="00DF1251" w:rsidRPr="009C44E1" w:rsidRDefault="00DF1251" w:rsidP="00804DC9">
      <w:pPr>
        <w:spacing w:after="120" w:line="240" w:lineRule="auto"/>
      </w:pPr>
      <w:r>
        <w:t>В принципе этот подраздел даже и не нужен – достаточно ссылки на ГОСТ 21.208-2013.</w:t>
      </w:r>
    </w:p>
    <w:p w:rsidR="009C44E1" w:rsidRDefault="00804DC9" w:rsidP="00723242">
      <w:pPr>
        <w:spacing w:after="0" w:line="240" w:lineRule="auto"/>
        <w:ind w:firstLine="454"/>
      </w:pPr>
      <w:r>
        <w:t xml:space="preserve">Замеченные опечатки: </w:t>
      </w:r>
    </w:p>
    <w:p w:rsidR="00804DC9" w:rsidRPr="00804DC9" w:rsidRDefault="00804DC9" w:rsidP="00723242">
      <w:pPr>
        <w:spacing w:after="0" w:line="240" w:lineRule="auto"/>
        <w:ind w:firstLine="454"/>
      </w:pPr>
      <w:r w:rsidRPr="00FB5AE2">
        <w:rPr>
          <w:sz w:val="24"/>
          <w:szCs w:val="24"/>
        </w:rPr>
        <w:t>в</w:t>
      </w:r>
      <w:proofErr w:type="gramStart"/>
      <w:r w:rsidRPr="00FB5AE2">
        <w:rPr>
          <w:sz w:val="24"/>
          <w:szCs w:val="24"/>
        </w:rPr>
        <w:t>)</w:t>
      </w:r>
      <w:proofErr w:type="spellStart"/>
      <w:r w:rsidRPr="00FB5AE2">
        <w:rPr>
          <w:sz w:val="24"/>
          <w:szCs w:val="24"/>
        </w:rPr>
        <w:t>л</w:t>
      </w:r>
      <w:proofErr w:type="gramEnd"/>
      <w:r w:rsidRPr="00FB5AE2">
        <w:rPr>
          <w:sz w:val="24"/>
          <w:szCs w:val="24"/>
        </w:rPr>
        <w:t>нии</w:t>
      </w:r>
      <w:proofErr w:type="spellEnd"/>
      <w:r w:rsidRPr="00FB5AE2">
        <w:rPr>
          <w:sz w:val="24"/>
          <w:szCs w:val="24"/>
        </w:rPr>
        <w:t xml:space="preserve"> управления</w:t>
      </w:r>
    </w:p>
    <w:p w:rsidR="00DF1251" w:rsidRDefault="00804DC9" w:rsidP="00723242">
      <w:pPr>
        <w:spacing w:after="0" w:line="240" w:lineRule="auto"/>
        <w:ind w:firstLine="454"/>
        <w:rPr>
          <w:sz w:val="24"/>
          <w:szCs w:val="24"/>
        </w:rPr>
      </w:pPr>
      <w:proofErr w:type="spellStart"/>
      <w:r w:rsidRPr="00FB5AE2">
        <w:rPr>
          <w:sz w:val="24"/>
          <w:szCs w:val="24"/>
        </w:rPr>
        <w:t>Водомерерный</w:t>
      </w:r>
      <w:proofErr w:type="spellEnd"/>
      <w:r w:rsidRPr="00FB5AE2">
        <w:rPr>
          <w:sz w:val="24"/>
          <w:szCs w:val="24"/>
        </w:rPr>
        <w:t xml:space="preserve"> узел</w:t>
      </w:r>
      <w:r w:rsidRPr="00804DC9">
        <w:rPr>
          <w:sz w:val="24"/>
          <w:szCs w:val="24"/>
        </w:rPr>
        <w:t xml:space="preserve"> </w:t>
      </w:r>
    </w:p>
    <w:p w:rsidR="00804DC9" w:rsidRDefault="00804DC9" w:rsidP="00723242">
      <w:pPr>
        <w:spacing w:after="0" w:line="240" w:lineRule="auto"/>
        <w:ind w:firstLine="454"/>
        <w:rPr>
          <w:sz w:val="24"/>
          <w:szCs w:val="24"/>
        </w:rPr>
      </w:pPr>
      <w:proofErr w:type="spellStart"/>
      <w:r w:rsidRPr="00FB5AE2">
        <w:rPr>
          <w:sz w:val="24"/>
          <w:szCs w:val="24"/>
        </w:rPr>
        <w:t>Кличество</w:t>
      </w:r>
      <w:proofErr w:type="spellEnd"/>
    </w:p>
    <w:p w:rsidR="00804DC9" w:rsidRDefault="00804DC9" w:rsidP="00723242">
      <w:pPr>
        <w:spacing w:after="0" w:line="240" w:lineRule="auto"/>
        <w:ind w:firstLine="454"/>
        <w:rPr>
          <w:sz w:val="24"/>
          <w:szCs w:val="24"/>
        </w:rPr>
      </w:pPr>
    </w:p>
    <w:p w:rsidR="00804DC9" w:rsidRDefault="00804DC9" w:rsidP="00723242">
      <w:pPr>
        <w:spacing w:after="0" w:line="240" w:lineRule="auto"/>
        <w:ind w:firstLine="454"/>
      </w:pPr>
    </w:p>
    <w:p w:rsidR="00DF1251" w:rsidRPr="00804DC9" w:rsidRDefault="00DF1251" w:rsidP="00723242">
      <w:pPr>
        <w:spacing w:after="0" w:line="240" w:lineRule="auto"/>
        <w:ind w:firstLine="454"/>
        <w:rPr>
          <w:sz w:val="24"/>
          <w:szCs w:val="24"/>
        </w:rPr>
      </w:pPr>
      <w:r w:rsidRPr="00804DC9">
        <w:rPr>
          <w:sz w:val="24"/>
          <w:szCs w:val="24"/>
        </w:rPr>
        <w:t>Сорокин Н.И.</w:t>
      </w:r>
    </w:p>
    <w:p w:rsidR="00DF1251" w:rsidRPr="00804DC9" w:rsidRDefault="00DF1251" w:rsidP="00DF1251">
      <w:pPr>
        <w:spacing w:after="0" w:line="240" w:lineRule="auto"/>
        <w:rPr>
          <w:sz w:val="24"/>
          <w:szCs w:val="24"/>
        </w:rPr>
      </w:pPr>
      <w:r w:rsidRPr="00804DC9">
        <w:rPr>
          <w:sz w:val="24"/>
          <w:szCs w:val="24"/>
        </w:rPr>
        <w:t>Начальник технического отдел</w:t>
      </w:r>
      <w:proofErr w:type="gramStart"/>
      <w:r w:rsidRPr="00804DC9">
        <w:rPr>
          <w:sz w:val="24"/>
          <w:szCs w:val="24"/>
        </w:rPr>
        <w:t>а ООО</w:t>
      </w:r>
      <w:proofErr w:type="gramEnd"/>
      <w:r w:rsidRPr="00804DC9">
        <w:rPr>
          <w:sz w:val="24"/>
          <w:szCs w:val="24"/>
        </w:rPr>
        <w:t xml:space="preserve"> «</w:t>
      </w:r>
      <w:proofErr w:type="spellStart"/>
      <w:r w:rsidRPr="00804DC9">
        <w:rPr>
          <w:sz w:val="24"/>
          <w:szCs w:val="24"/>
        </w:rPr>
        <w:t>Балтморпроект</w:t>
      </w:r>
      <w:proofErr w:type="spellEnd"/>
      <w:r w:rsidRPr="00804DC9">
        <w:rPr>
          <w:sz w:val="24"/>
          <w:szCs w:val="24"/>
        </w:rPr>
        <w:t>»,</w:t>
      </w:r>
      <w:r w:rsidRPr="00804DC9">
        <w:rPr>
          <w:sz w:val="24"/>
          <w:szCs w:val="24"/>
        </w:rPr>
        <w:br/>
        <w:t>член РГ 1.2 ТК 465 «Строительство».</w:t>
      </w:r>
    </w:p>
    <w:p w:rsidR="00DF1251" w:rsidRPr="00804DC9" w:rsidRDefault="00DF1251" w:rsidP="00DF1251">
      <w:pPr>
        <w:spacing w:after="0" w:line="240" w:lineRule="auto"/>
        <w:rPr>
          <w:sz w:val="24"/>
          <w:szCs w:val="24"/>
        </w:rPr>
      </w:pPr>
      <w:r w:rsidRPr="00804DC9">
        <w:rPr>
          <w:sz w:val="24"/>
          <w:szCs w:val="24"/>
        </w:rPr>
        <w:t>8-911-240-3518</w:t>
      </w:r>
    </w:p>
    <w:p w:rsidR="00804DC9" w:rsidRPr="00804DC9" w:rsidRDefault="00DF1251" w:rsidP="00DF1251">
      <w:pPr>
        <w:spacing w:after="0" w:line="240" w:lineRule="auto"/>
        <w:rPr>
          <w:sz w:val="24"/>
          <w:szCs w:val="24"/>
          <w:lang w:val="en-US"/>
        </w:rPr>
      </w:pPr>
      <w:hyperlink r:id="rId32" w:history="1">
        <w:r w:rsidRPr="00804DC9">
          <w:rPr>
            <w:rStyle w:val="a7"/>
            <w:sz w:val="24"/>
            <w:szCs w:val="24"/>
            <w:lang w:val="en-US"/>
          </w:rPr>
          <w:t>niksorokin</w:t>
        </w:r>
        <w:r w:rsidRPr="00804DC9">
          <w:rPr>
            <w:rStyle w:val="a7"/>
            <w:sz w:val="24"/>
            <w:szCs w:val="24"/>
          </w:rPr>
          <w:t>51@</w:t>
        </w:r>
        <w:r w:rsidRPr="00804DC9">
          <w:rPr>
            <w:rStyle w:val="a7"/>
            <w:sz w:val="24"/>
            <w:szCs w:val="24"/>
            <w:lang w:val="en-US"/>
          </w:rPr>
          <w:t>mail</w:t>
        </w:r>
        <w:r w:rsidRPr="00804DC9">
          <w:rPr>
            <w:rStyle w:val="a7"/>
            <w:sz w:val="24"/>
            <w:szCs w:val="24"/>
          </w:rPr>
          <w:t>.</w:t>
        </w:r>
        <w:r w:rsidRPr="00804DC9">
          <w:rPr>
            <w:rStyle w:val="a7"/>
            <w:sz w:val="24"/>
            <w:szCs w:val="24"/>
            <w:lang w:val="en-US"/>
          </w:rPr>
          <w:t>ru</w:t>
        </w:r>
      </w:hyperlink>
      <w:r w:rsidRPr="00804DC9">
        <w:rPr>
          <w:sz w:val="24"/>
          <w:szCs w:val="24"/>
        </w:rPr>
        <w:t xml:space="preserve"> </w:t>
      </w:r>
    </w:p>
    <w:p w:rsidR="00DF1251" w:rsidRPr="00804DC9" w:rsidRDefault="00804DC9" w:rsidP="00DF1251">
      <w:pPr>
        <w:spacing w:after="0" w:line="240" w:lineRule="auto"/>
        <w:rPr>
          <w:sz w:val="24"/>
          <w:szCs w:val="24"/>
        </w:rPr>
      </w:pPr>
      <w:hyperlink r:id="rId33" w:history="1">
        <w:r w:rsidRPr="00804DC9">
          <w:rPr>
            <w:rStyle w:val="a7"/>
            <w:sz w:val="24"/>
            <w:szCs w:val="24"/>
            <w:lang w:val="en-US"/>
          </w:rPr>
          <w:t>nsorokin</w:t>
        </w:r>
        <w:r w:rsidRPr="00804DC9">
          <w:rPr>
            <w:rStyle w:val="a7"/>
            <w:sz w:val="24"/>
            <w:szCs w:val="24"/>
          </w:rPr>
          <w:t>@</w:t>
        </w:r>
        <w:r w:rsidRPr="00804DC9">
          <w:rPr>
            <w:rStyle w:val="a7"/>
            <w:sz w:val="24"/>
            <w:szCs w:val="24"/>
            <w:lang w:val="en-US"/>
          </w:rPr>
          <w:t>baltmp</w:t>
        </w:r>
        <w:r w:rsidRPr="00804DC9">
          <w:rPr>
            <w:rStyle w:val="a7"/>
            <w:sz w:val="24"/>
            <w:szCs w:val="24"/>
          </w:rPr>
          <w:t>.</w:t>
        </w:r>
        <w:proofErr w:type="spellStart"/>
        <w:r w:rsidRPr="00804DC9">
          <w:rPr>
            <w:rStyle w:val="a7"/>
            <w:sz w:val="24"/>
            <w:szCs w:val="24"/>
            <w:lang w:val="en-US"/>
          </w:rPr>
          <w:t>ru</w:t>
        </w:r>
        <w:proofErr w:type="spellEnd"/>
      </w:hyperlink>
    </w:p>
    <w:p w:rsidR="00804DC9" w:rsidRPr="00804DC9" w:rsidRDefault="00804DC9" w:rsidP="00DF1251">
      <w:pPr>
        <w:spacing w:after="0" w:line="240" w:lineRule="auto"/>
        <w:rPr>
          <w:sz w:val="24"/>
          <w:szCs w:val="24"/>
        </w:rPr>
      </w:pPr>
    </w:p>
    <w:sectPr w:rsidR="00804DC9" w:rsidRPr="00804DC9" w:rsidSect="00603D4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77651"/>
    <w:multiLevelType w:val="hybridMultilevel"/>
    <w:tmpl w:val="00BEE7C6"/>
    <w:lvl w:ilvl="0" w:tplc="2776600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03D45"/>
    <w:rsid w:val="000940F8"/>
    <w:rsid w:val="002222C4"/>
    <w:rsid w:val="00432A27"/>
    <w:rsid w:val="00603D45"/>
    <w:rsid w:val="00623063"/>
    <w:rsid w:val="0062786E"/>
    <w:rsid w:val="00723242"/>
    <w:rsid w:val="00804DC9"/>
    <w:rsid w:val="00814155"/>
    <w:rsid w:val="00965622"/>
    <w:rsid w:val="00982BEB"/>
    <w:rsid w:val="009C44E1"/>
    <w:rsid w:val="00B7220A"/>
    <w:rsid w:val="00D013BC"/>
    <w:rsid w:val="00DF1251"/>
    <w:rsid w:val="00F9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32A27"/>
    <w:pPr>
      <w:widowControl w:val="0"/>
      <w:suppressAutoHyphens/>
      <w:spacing w:before="30" w:after="30" w:line="240" w:lineRule="auto"/>
    </w:pPr>
    <w:rPr>
      <w:rFonts w:ascii="Arial" w:eastAsia="Arial Unicode MS" w:hAnsi="Arial" w:cs="Arial"/>
      <w:color w:val="332E2D"/>
      <w:spacing w:val="2"/>
      <w:kern w:val="1"/>
      <w:sz w:val="24"/>
      <w:szCs w:val="24"/>
      <w:lang/>
    </w:rPr>
  </w:style>
  <w:style w:type="paragraph" w:styleId="a4">
    <w:name w:val="Balloon Text"/>
    <w:basedOn w:val="a"/>
    <w:link w:val="a5"/>
    <w:uiPriority w:val="99"/>
    <w:semiHidden/>
    <w:unhideWhenUsed/>
    <w:rsid w:val="0062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0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F125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F12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hyperlink" Target="mailto:nsorokin@baltmp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hyperlink" Target="mailto:niksorokin51@mail.r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И. Сорокин</dc:creator>
  <cp:lastModifiedBy>Николай И. Сорокин</cp:lastModifiedBy>
  <cp:revision>2</cp:revision>
  <dcterms:created xsi:type="dcterms:W3CDTF">2016-04-19T08:36:00Z</dcterms:created>
  <dcterms:modified xsi:type="dcterms:W3CDTF">2016-04-19T08:36:00Z</dcterms:modified>
</cp:coreProperties>
</file>