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62" w:rsidRPr="00A509C4" w:rsidRDefault="00585F62" w:rsidP="00A509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09C4">
        <w:rPr>
          <w:rFonts w:ascii="Times New Roman" w:hAnsi="Times New Roman" w:cs="Times New Roman"/>
          <w:sz w:val="24"/>
          <w:szCs w:val="24"/>
        </w:rPr>
        <w:t>Предложения и замечания к публичному обсуждению проекта свода правил</w:t>
      </w:r>
    </w:p>
    <w:p w:rsidR="00585F62" w:rsidRPr="00A509C4" w:rsidRDefault="00585F62" w:rsidP="00A509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09C4">
        <w:rPr>
          <w:rFonts w:ascii="Times New Roman" w:hAnsi="Times New Roman" w:cs="Times New Roman"/>
          <w:sz w:val="24"/>
          <w:szCs w:val="24"/>
        </w:rPr>
        <w:t>СП «Сооружения морские причальные. Правила проектирования и строительства»</w:t>
      </w:r>
    </w:p>
    <w:p w:rsidR="00585F62" w:rsidRDefault="00585F62" w:rsidP="00A509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509C4">
        <w:rPr>
          <w:rFonts w:ascii="Times New Roman" w:hAnsi="Times New Roman" w:cs="Times New Roman"/>
          <w:sz w:val="24"/>
          <w:szCs w:val="24"/>
        </w:rPr>
        <w:t>от ООО «Морские Инновационные Технологии»</w:t>
      </w:r>
    </w:p>
    <w:p w:rsidR="008C52C4" w:rsidRDefault="008C52C4" w:rsidP="00A509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C52C4" w:rsidRDefault="008C52C4" w:rsidP="008C5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«Морские Инновационные Технологии»</w:t>
      </w:r>
    </w:p>
    <w:p w:rsidR="008C52C4" w:rsidRDefault="008C52C4" w:rsidP="008C5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194223 Санкт-Петербург, ул. Орбели 19-2Н</w:t>
      </w:r>
    </w:p>
    <w:p w:rsidR="008C52C4" w:rsidRDefault="008C52C4" w:rsidP="008C5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(812) 982 2205</w:t>
      </w:r>
    </w:p>
    <w:p w:rsidR="008C52C4" w:rsidRDefault="008C52C4" w:rsidP="008C5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09C4">
        <w:rPr>
          <w:rFonts w:ascii="Times New Roman" w:hAnsi="Times New Roman" w:cs="Times New Roman"/>
          <w:sz w:val="24"/>
          <w:szCs w:val="24"/>
          <w:lang w:val="en-US"/>
        </w:rPr>
        <w:t>morinntech@mail.u</w:t>
      </w:r>
    </w:p>
    <w:p w:rsidR="008C52C4" w:rsidRDefault="008C52C4" w:rsidP="008C5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www.morinntech.com</w:t>
      </w:r>
    </w:p>
    <w:p w:rsidR="008C52C4" w:rsidRDefault="008C52C4" w:rsidP="008C5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C52C4" w:rsidRPr="00A509C4" w:rsidRDefault="008C52C4" w:rsidP="008C5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лицо – Воронин Николай Валерьевич, </w:t>
      </w:r>
      <w:r w:rsidRPr="00A509C4">
        <w:rPr>
          <w:rFonts w:ascii="Times New Roman" w:hAnsi="Times New Roman" w:cs="Times New Roman"/>
          <w:sz w:val="24"/>
          <w:szCs w:val="24"/>
          <w:lang w:val="en-US"/>
        </w:rPr>
        <w:t>n.voronin@morinntech.com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+ 7 921 181 7374 </w:t>
      </w:r>
    </w:p>
    <w:p w:rsidR="00585F62" w:rsidRDefault="00585F62" w:rsidP="00585F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6134" w:rsidRDefault="009838B8" w:rsidP="00D2314F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314F">
        <w:rPr>
          <w:rFonts w:ascii="Times New Roman" w:hAnsi="Times New Roman" w:cs="Times New Roman"/>
          <w:b/>
          <w:i/>
          <w:sz w:val="24"/>
          <w:szCs w:val="24"/>
        </w:rPr>
        <w:t xml:space="preserve">В разделе 6 «Общие конструктивные требования» целесообразно выделить подразделы по группам требований. </w:t>
      </w:r>
      <w:r w:rsidRPr="00D2314F">
        <w:rPr>
          <w:rFonts w:ascii="Times New Roman" w:hAnsi="Times New Roman" w:cs="Times New Roman"/>
          <w:sz w:val="24"/>
          <w:szCs w:val="24"/>
        </w:rPr>
        <w:t xml:space="preserve">Отдельно по анкерному оборудованию сооружений типа «больверк», отдельно по оснащению сооружения отбойными, швартовными устройствами, стремянками, элементами железобетонного верхнего строения, отдельно по арматуре и так далее. Таким </w:t>
      </w:r>
      <w:r w:rsidR="000F0314" w:rsidRPr="00D2314F">
        <w:rPr>
          <w:rFonts w:ascii="Times New Roman" w:hAnsi="Times New Roman" w:cs="Times New Roman"/>
          <w:sz w:val="24"/>
          <w:szCs w:val="24"/>
        </w:rPr>
        <w:t>образом,</w:t>
      </w:r>
      <w:r w:rsidRPr="00D2314F">
        <w:rPr>
          <w:rFonts w:ascii="Times New Roman" w:hAnsi="Times New Roman" w:cs="Times New Roman"/>
          <w:sz w:val="24"/>
          <w:szCs w:val="24"/>
        </w:rPr>
        <w:t xml:space="preserve"> восприятие информации, её поиск будет упрощен, что положительно отразится на учете требований пользователями документа.</w:t>
      </w:r>
    </w:p>
    <w:p w:rsidR="00A555A0" w:rsidRPr="00D2314F" w:rsidRDefault="00A555A0" w:rsidP="00A555A0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838B8" w:rsidRDefault="009838B8" w:rsidP="00D2314F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314F">
        <w:rPr>
          <w:rFonts w:ascii="Times New Roman" w:hAnsi="Times New Roman" w:cs="Times New Roman"/>
          <w:sz w:val="24"/>
          <w:szCs w:val="24"/>
        </w:rPr>
        <w:t>п.6.18</w:t>
      </w:r>
      <w:r w:rsidR="000F0314" w:rsidRPr="00D2314F">
        <w:rPr>
          <w:rFonts w:ascii="Times New Roman" w:hAnsi="Times New Roman" w:cs="Times New Roman"/>
          <w:sz w:val="24"/>
          <w:szCs w:val="24"/>
        </w:rPr>
        <w:t xml:space="preserve"> касательно габаритных размеров сборных элементов</w:t>
      </w:r>
      <w:r w:rsidRPr="00D2314F">
        <w:rPr>
          <w:rFonts w:ascii="Times New Roman" w:hAnsi="Times New Roman" w:cs="Times New Roman"/>
          <w:sz w:val="24"/>
          <w:szCs w:val="24"/>
        </w:rPr>
        <w:t xml:space="preserve"> </w:t>
      </w:r>
      <w:r w:rsidR="000F0314" w:rsidRPr="00D2314F">
        <w:rPr>
          <w:rFonts w:ascii="Times New Roman" w:hAnsi="Times New Roman" w:cs="Times New Roman"/>
          <w:sz w:val="24"/>
          <w:szCs w:val="24"/>
        </w:rPr>
        <w:t>предоставляет необоснованно широкий выбор. На самом деле понятия «оптимальное количество», «технико-экономические расчеты и сравнения», «требования унификации» в современных условиях толкуются совершенно произвольным образом. Более того, при ссылке на возможности строительных организаций, возникает еще больше неопределенности у проектировщика морского сооружения.</w:t>
      </w:r>
    </w:p>
    <w:p w:rsidR="00D2314F" w:rsidRPr="00D2314F" w:rsidRDefault="00D2314F" w:rsidP="00D2314F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F0314" w:rsidRDefault="000F0314" w:rsidP="00D2314F">
      <w:pPr>
        <w:pStyle w:val="a3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314F">
        <w:rPr>
          <w:rFonts w:ascii="Times New Roman" w:hAnsi="Times New Roman" w:cs="Times New Roman"/>
          <w:sz w:val="24"/>
          <w:szCs w:val="24"/>
        </w:rPr>
        <w:t xml:space="preserve">Очевидно, что подавляющее большинство элементов изготавливается вне строительных площадок, а портовые строительные базы морского гидротехнического строительства практически перестали существовать. </w:t>
      </w:r>
      <w:r w:rsidRPr="00D2314F">
        <w:rPr>
          <w:rFonts w:ascii="Times New Roman" w:hAnsi="Times New Roman" w:cs="Times New Roman"/>
          <w:b/>
          <w:i/>
          <w:sz w:val="24"/>
          <w:szCs w:val="24"/>
        </w:rPr>
        <w:t xml:space="preserve">Предлагается дополнить пункт 6.18 также требованием учета транспортных габаритов, регламентированных нормами проектирования объектов  автомобильного и железнодорожного транспорта – дорог, проездов и площадок. </w:t>
      </w:r>
    </w:p>
    <w:p w:rsidR="00A555A0" w:rsidRDefault="00A555A0" w:rsidP="00A555A0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F0314" w:rsidRPr="00A555A0" w:rsidRDefault="000F0314" w:rsidP="00D2314F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314F">
        <w:rPr>
          <w:rFonts w:ascii="Times New Roman" w:hAnsi="Times New Roman" w:cs="Times New Roman"/>
          <w:sz w:val="24"/>
          <w:szCs w:val="24"/>
        </w:rPr>
        <w:t xml:space="preserve">Опыт строительства и </w:t>
      </w:r>
      <w:r w:rsidR="00E6442D" w:rsidRPr="00D2314F">
        <w:rPr>
          <w:rFonts w:ascii="Times New Roman" w:hAnsi="Times New Roman" w:cs="Times New Roman"/>
          <w:sz w:val="24"/>
          <w:szCs w:val="24"/>
        </w:rPr>
        <w:t>проектирования,</w:t>
      </w:r>
      <w:r w:rsidRPr="00D2314F">
        <w:rPr>
          <w:rFonts w:ascii="Times New Roman" w:hAnsi="Times New Roman" w:cs="Times New Roman"/>
          <w:sz w:val="24"/>
          <w:szCs w:val="24"/>
        </w:rPr>
        <w:t xml:space="preserve"> последних</w:t>
      </w:r>
      <w:r w:rsidR="00E6442D" w:rsidRPr="00D2314F">
        <w:rPr>
          <w:rFonts w:ascii="Times New Roman" w:hAnsi="Times New Roman" w:cs="Times New Roman"/>
          <w:sz w:val="24"/>
          <w:szCs w:val="24"/>
        </w:rPr>
        <w:t xml:space="preserve"> двух</w:t>
      </w:r>
      <w:r w:rsidRPr="00D2314F">
        <w:rPr>
          <w:rFonts w:ascii="Times New Roman" w:hAnsi="Times New Roman" w:cs="Times New Roman"/>
          <w:sz w:val="24"/>
          <w:szCs w:val="24"/>
        </w:rPr>
        <w:t xml:space="preserve"> десятилетий показывает наиболее удачные решения по оснащению </w:t>
      </w:r>
      <w:r w:rsidR="00E6442D" w:rsidRPr="00D2314F">
        <w:rPr>
          <w:rFonts w:ascii="Times New Roman" w:hAnsi="Times New Roman" w:cs="Times New Roman"/>
          <w:sz w:val="24"/>
          <w:szCs w:val="24"/>
        </w:rPr>
        <w:t xml:space="preserve">железобетонных верхний строений окаймляющими уголками округлого очертания, колесооботбойных устройств также округлого очертания. Применение в указанных элементах округлых профилей, несомненно, повышает безопасность швартовых операций (предотвращает  перетирание швартовных концов о грани сооружений), является благоприятным мероприятием для повышения коррозионной стойкости элементов (исключатся застой и накапливание морской воды). </w:t>
      </w:r>
      <w:r w:rsidR="00E6442D" w:rsidRPr="00D2314F">
        <w:rPr>
          <w:rFonts w:ascii="Times New Roman" w:hAnsi="Times New Roman" w:cs="Times New Roman"/>
          <w:b/>
          <w:i/>
          <w:sz w:val="24"/>
          <w:szCs w:val="24"/>
        </w:rPr>
        <w:t xml:space="preserve">Целесообразно добавить отдельный пункт в раздел 6 касательно требований о применении округлых профилей и очертаний при конструировании окаймляющих деталей, </w:t>
      </w:r>
      <w:proofErr w:type="spellStart"/>
      <w:r w:rsidR="00E6442D" w:rsidRPr="00D2314F">
        <w:rPr>
          <w:rFonts w:ascii="Times New Roman" w:hAnsi="Times New Roman" w:cs="Times New Roman"/>
          <w:b/>
          <w:i/>
          <w:sz w:val="24"/>
          <w:szCs w:val="24"/>
        </w:rPr>
        <w:t>колесоотбойных</w:t>
      </w:r>
      <w:proofErr w:type="spellEnd"/>
      <w:r w:rsidR="00E6442D" w:rsidRPr="00D2314F">
        <w:rPr>
          <w:rFonts w:ascii="Times New Roman" w:hAnsi="Times New Roman" w:cs="Times New Roman"/>
          <w:b/>
          <w:i/>
          <w:sz w:val="24"/>
          <w:szCs w:val="24"/>
        </w:rPr>
        <w:t xml:space="preserve"> устройств, стремянок и поручней</w:t>
      </w:r>
      <w:r w:rsidR="00E6442D" w:rsidRPr="00D2314F">
        <w:rPr>
          <w:rFonts w:ascii="Times New Roman" w:hAnsi="Times New Roman" w:cs="Times New Roman"/>
          <w:i/>
          <w:sz w:val="24"/>
          <w:szCs w:val="24"/>
        </w:rPr>
        <w:t>.</w:t>
      </w:r>
    </w:p>
    <w:p w:rsidR="00A555A0" w:rsidRPr="00D2314F" w:rsidRDefault="00A555A0" w:rsidP="00A555A0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6442D" w:rsidRPr="00CD650D" w:rsidRDefault="00E6442D" w:rsidP="00D2314F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314F">
        <w:rPr>
          <w:rFonts w:ascii="Times New Roman" w:hAnsi="Times New Roman" w:cs="Times New Roman"/>
          <w:sz w:val="24"/>
          <w:szCs w:val="24"/>
        </w:rPr>
        <w:t xml:space="preserve">В п.6.31. имеется рекомендация по изготовлению стремянок из стального проката. Современные и уже достаточно распространенные технологии позволяют изготавливать стремянки, в том числе и из композитных материалов, </w:t>
      </w:r>
      <w:r w:rsidR="005340C3" w:rsidRPr="00D2314F">
        <w:rPr>
          <w:rFonts w:ascii="Times New Roman" w:hAnsi="Times New Roman" w:cs="Times New Roman"/>
          <w:sz w:val="24"/>
          <w:szCs w:val="24"/>
        </w:rPr>
        <w:t>полимеров или синтетического</w:t>
      </w:r>
      <w:r w:rsidRPr="00D2314F">
        <w:rPr>
          <w:rFonts w:ascii="Times New Roman" w:hAnsi="Times New Roman" w:cs="Times New Roman"/>
          <w:sz w:val="24"/>
          <w:szCs w:val="24"/>
        </w:rPr>
        <w:t xml:space="preserve"> каучука. Стремянки, изготовленные из упругих </w:t>
      </w:r>
      <w:r w:rsidR="005340C3" w:rsidRPr="00D2314F">
        <w:rPr>
          <w:rFonts w:ascii="Times New Roman" w:hAnsi="Times New Roman" w:cs="Times New Roman"/>
          <w:sz w:val="24"/>
          <w:szCs w:val="24"/>
        </w:rPr>
        <w:t>полимерных материалов, также могут выполнять функцию отбойных устройств для маломерных судов, подходящих к стремянкам.</w:t>
      </w:r>
      <w:r w:rsidRPr="00D2314F">
        <w:rPr>
          <w:rFonts w:ascii="Times New Roman" w:hAnsi="Times New Roman" w:cs="Times New Roman"/>
          <w:sz w:val="24"/>
          <w:szCs w:val="24"/>
        </w:rPr>
        <w:t xml:space="preserve"> </w:t>
      </w:r>
      <w:r w:rsidR="005340C3" w:rsidRPr="00D2314F">
        <w:rPr>
          <w:rFonts w:ascii="Times New Roman" w:hAnsi="Times New Roman" w:cs="Times New Roman"/>
          <w:b/>
          <w:i/>
          <w:sz w:val="24"/>
          <w:szCs w:val="24"/>
        </w:rPr>
        <w:t xml:space="preserve">Предлагается расширить пункт 6.31. путем допуска использования стремянок, выполненных из композитных, полимерных материалов или синтетического каучука. </w:t>
      </w:r>
    </w:p>
    <w:p w:rsidR="00CD650D" w:rsidRPr="00CD650D" w:rsidRDefault="00CD650D" w:rsidP="00CD650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CD650D" w:rsidRPr="00CD650D" w:rsidRDefault="00CD650D" w:rsidP="00D2314F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вновь введенном пункте «Стальные конструкции портовых сооружений» довольно странно расширяется круг применения пункта только до «стальных конструкций </w:t>
      </w:r>
      <w:r w:rsidRPr="00CD650D">
        <w:rPr>
          <w:rFonts w:ascii="Times New Roman" w:hAnsi="Times New Roman" w:cs="Times New Roman"/>
          <w:sz w:val="24"/>
          <w:szCs w:val="24"/>
          <w:u w:val="single"/>
        </w:rPr>
        <w:t>портовых сооружений</w:t>
      </w:r>
      <w:r>
        <w:rPr>
          <w:rFonts w:ascii="Times New Roman" w:hAnsi="Times New Roman" w:cs="Times New Roman"/>
          <w:sz w:val="24"/>
          <w:szCs w:val="24"/>
        </w:rPr>
        <w:t xml:space="preserve">». В то время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предложенный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рассмотрению СП относится только к морским причальным сооружениям. </w:t>
      </w:r>
      <w:r w:rsidRPr="00CD650D">
        <w:rPr>
          <w:rFonts w:ascii="Times New Roman" w:hAnsi="Times New Roman" w:cs="Times New Roman"/>
          <w:b/>
          <w:sz w:val="24"/>
          <w:szCs w:val="24"/>
        </w:rPr>
        <w:t>Необходимо указывать в соответствии  с областью применения СП.</w:t>
      </w:r>
    </w:p>
    <w:p w:rsidR="00CD650D" w:rsidRPr="00CD650D" w:rsidRDefault="00CD650D" w:rsidP="00CD650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CD650D" w:rsidRPr="004B5021" w:rsidRDefault="00CD650D" w:rsidP="00D2314F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sz w:val="24"/>
          <w:szCs w:val="24"/>
        </w:rPr>
        <w:t xml:space="preserve">Во вновь введенном пункте «Стальные конструкции портовых сооружений» </w:t>
      </w:r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 xml:space="preserve">необоснованно подробно указаны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требования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однозначность которых сомнительна. Например:</w:t>
      </w:r>
      <w:r w:rsidRPr="00CD650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CD650D">
        <w:rPr>
          <w:rFonts w:ascii="Times New Roman" w:hAnsi="Times New Roman" w:cs="Times New Roman"/>
          <w:i/>
          <w:sz w:val="24"/>
          <w:szCs w:val="24"/>
        </w:rPr>
        <w:t>обеспечивающий максимально-возможный срок защиты</w:t>
      </w:r>
      <w:r>
        <w:rPr>
          <w:rFonts w:ascii="Times New Roman" w:hAnsi="Times New Roman" w:cs="Times New Roman"/>
          <w:i/>
          <w:sz w:val="24"/>
          <w:szCs w:val="24"/>
        </w:rPr>
        <w:t>», «</w:t>
      </w:r>
      <w:r w:rsidRPr="00CD650D">
        <w:rPr>
          <w:rFonts w:ascii="Times New Roman" w:hAnsi="Times New Roman" w:cs="Times New Roman"/>
          <w:i/>
          <w:sz w:val="24"/>
          <w:szCs w:val="24"/>
        </w:rPr>
        <w:t>в сложных погодно-климатических условиях, наноситься при пониженных температурах окружающей среды и при повышенной относительной влажности воздуха</w:t>
      </w:r>
      <w:r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Pr="00CD650D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тому подобное. Очевидно, что толкование таких указаний будет </w:t>
      </w:r>
      <w:r w:rsidR="009649F2">
        <w:rPr>
          <w:rFonts w:ascii="Times New Roman" w:hAnsi="Times New Roman" w:cs="Times New Roman"/>
          <w:sz w:val="24"/>
          <w:szCs w:val="24"/>
        </w:rPr>
        <w:t>проводиться</w:t>
      </w:r>
      <w:r>
        <w:rPr>
          <w:rFonts w:ascii="Times New Roman" w:hAnsi="Times New Roman" w:cs="Times New Roman"/>
          <w:sz w:val="24"/>
          <w:szCs w:val="24"/>
        </w:rPr>
        <w:t xml:space="preserve"> неоднозначно и приведет к путанице и возможности </w:t>
      </w:r>
      <w:r w:rsidR="009649F2">
        <w:rPr>
          <w:rFonts w:ascii="Times New Roman" w:hAnsi="Times New Roman" w:cs="Times New Roman"/>
          <w:sz w:val="24"/>
          <w:szCs w:val="24"/>
        </w:rPr>
        <w:t xml:space="preserve">недобросовестного использования, как проектантами, так и поставщиками материалов и, в самом наихудшем случае, самими заказчиками. </w:t>
      </w:r>
      <w:r w:rsidR="009649F2" w:rsidRPr="004B5021">
        <w:rPr>
          <w:rFonts w:ascii="Times New Roman" w:hAnsi="Times New Roman" w:cs="Times New Roman"/>
          <w:b/>
          <w:i/>
          <w:sz w:val="24"/>
          <w:szCs w:val="24"/>
        </w:rPr>
        <w:t xml:space="preserve">Предлагается в данном пункте ограничится только требованиями в соответствии с международным стандартом </w:t>
      </w:r>
      <w:r w:rsidR="009649F2" w:rsidRPr="004B502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ISO 12944-5 </w:t>
      </w:r>
      <w:r w:rsidR="009649F2" w:rsidRPr="004B5021">
        <w:rPr>
          <w:rFonts w:ascii="Times New Roman" w:hAnsi="Times New Roman" w:cs="Times New Roman"/>
          <w:b/>
          <w:i/>
          <w:sz w:val="24"/>
          <w:szCs w:val="24"/>
        </w:rPr>
        <w:t>с указанием применимости категорий среды</w:t>
      </w:r>
      <w:proofErr w:type="gramStart"/>
      <w:r w:rsidR="009649F2" w:rsidRPr="004B5021">
        <w:rPr>
          <w:rFonts w:ascii="Times New Roman" w:hAnsi="Times New Roman" w:cs="Times New Roman"/>
          <w:b/>
          <w:i/>
          <w:sz w:val="24"/>
          <w:szCs w:val="24"/>
        </w:rPr>
        <w:t xml:space="preserve"> С</w:t>
      </w:r>
      <w:proofErr w:type="gramEnd"/>
      <w:r w:rsidR="009649F2" w:rsidRPr="004B5021">
        <w:rPr>
          <w:rFonts w:ascii="Times New Roman" w:hAnsi="Times New Roman" w:cs="Times New Roman"/>
          <w:b/>
          <w:i/>
          <w:sz w:val="24"/>
          <w:szCs w:val="24"/>
        </w:rPr>
        <w:t xml:space="preserve"> и коррозионной активности </w:t>
      </w:r>
      <w:r w:rsidR="009649F2" w:rsidRPr="004B502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IM </w:t>
      </w:r>
      <w:r w:rsidR="009649F2" w:rsidRPr="004B5021">
        <w:rPr>
          <w:rFonts w:ascii="Times New Roman" w:hAnsi="Times New Roman" w:cs="Times New Roman"/>
          <w:b/>
          <w:i/>
          <w:sz w:val="24"/>
          <w:szCs w:val="24"/>
        </w:rPr>
        <w:t xml:space="preserve">по элементам морских причальных сооружений. Возможно также введение гармонизированной с актуализированной редакцией </w:t>
      </w:r>
      <w:proofErr w:type="spellStart"/>
      <w:r w:rsidR="009649F2" w:rsidRPr="004B5021">
        <w:rPr>
          <w:rFonts w:ascii="Times New Roman" w:hAnsi="Times New Roman" w:cs="Times New Roman"/>
          <w:b/>
          <w:i/>
          <w:sz w:val="24"/>
          <w:szCs w:val="24"/>
        </w:rPr>
        <w:t>СНиП</w:t>
      </w:r>
      <w:proofErr w:type="spellEnd"/>
      <w:r w:rsidR="009649F2" w:rsidRPr="004B5021">
        <w:rPr>
          <w:rFonts w:ascii="Times New Roman" w:hAnsi="Times New Roman" w:cs="Times New Roman"/>
          <w:b/>
          <w:i/>
          <w:sz w:val="24"/>
          <w:szCs w:val="24"/>
        </w:rPr>
        <w:t xml:space="preserve"> таблицы систем покрытий</w:t>
      </w:r>
      <w:r w:rsidR="009649F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649F2">
        <w:rPr>
          <w:rFonts w:ascii="Times New Roman" w:hAnsi="Times New Roman" w:cs="Times New Roman"/>
          <w:sz w:val="24"/>
          <w:szCs w:val="24"/>
        </w:rPr>
        <w:t xml:space="preserve">Применение стандартов предприятий в качестве требуемых общегосударственным СП (указных - </w:t>
      </w:r>
      <w:proofErr w:type="gramStart"/>
      <w:r w:rsidR="009649F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9649F2">
        <w:rPr>
          <w:rFonts w:ascii="Times New Roman" w:hAnsi="Times New Roman" w:cs="Times New Roman"/>
          <w:sz w:val="24"/>
          <w:szCs w:val="24"/>
        </w:rPr>
        <w:t xml:space="preserve"> Газпром, РД АК </w:t>
      </w:r>
      <w:proofErr w:type="spellStart"/>
      <w:r w:rsidR="009649F2">
        <w:rPr>
          <w:rFonts w:ascii="Times New Roman" w:hAnsi="Times New Roman" w:cs="Times New Roman"/>
          <w:sz w:val="24"/>
          <w:szCs w:val="24"/>
        </w:rPr>
        <w:t>Транснефть</w:t>
      </w:r>
      <w:proofErr w:type="spellEnd"/>
      <w:r w:rsidR="009649F2">
        <w:rPr>
          <w:rFonts w:ascii="Times New Roman" w:hAnsi="Times New Roman" w:cs="Times New Roman"/>
          <w:sz w:val="24"/>
          <w:szCs w:val="24"/>
        </w:rPr>
        <w:t>) недопустимо, т.к в указанных Р и РД приводятся конкретные типы покрытий, марки производителей, а также учтены требования специализированных терминалов нефти, нефтепродуктов и газа.</w:t>
      </w:r>
    </w:p>
    <w:p w:rsidR="004B5021" w:rsidRPr="009649F2" w:rsidRDefault="004B5021" w:rsidP="004B5021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49F2" w:rsidRPr="00A555A0" w:rsidRDefault="009649F2" w:rsidP="00D2314F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вновь введенном пункте «Стальные конструкции портовых сооружений» также совершенно отсутствуют реком</w:t>
      </w:r>
      <w:r w:rsidR="004B5021">
        <w:rPr>
          <w:rFonts w:ascii="Times New Roman" w:hAnsi="Times New Roman" w:cs="Times New Roman"/>
          <w:sz w:val="24"/>
          <w:szCs w:val="24"/>
        </w:rPr>
        <w:t xml:space="preserve">ендации по применению оцинкованных деталей причальных сооружений. Нельзя отрицать тот факт, что оцинкованные элементы обустройства имеют более значительный срок службы и уже доступны на отечественном рынке как услуги по оцинковке готовых стальных изделий, так и уже готовые изделия. Необходимость применения оцинкованных болтов, гаек, анкеров, шайб, прокладок, цепей, проката в элементах отбойных устройств и систем, стремянках, швартовных устройствах является более чем современной. </w:t>
      </w:r>
      <w:r w:rsidR="004B5021" w:rsidRPr="004B5021">
        <w:rPr>
          <w:rFonts w:ascii="Times New Roman" w:hAnsi="Times New Roman" w:cs="Times New Roman"/>
          <w:b/>
          <w:i/>
          <w:sz w:val="24"/>
          <w:szCs w:val="24"/>
        </w:rPr>
        <w:t xml:space="preserve">Предлагается ввести рекомендации по способу нанесения цинкового покрытия, толщинам для морских условий эксплуатации на основе международного стандарта </w:t>
      </w:r>
      <w:r w:rsidR="004B5021" w:rsidRPr="004B5021">
        <w:rPr>
          <w:rFonts w:ascii="Times New Roman" w:hAnsi="Times New Roman" w:cs="Times New Roman"/>
          <w:b/>
          <w:i/>
          <w:sz w:val="24"/>
          <w:szCs w:val="24"/>
          <w:lang w:val="en-US"/>
        </w:rPr>
        <w:t>ISO 1461.</w:t>
      </w:r>
    </w:p>
    <w:p w:rsidR="00A555A0" w:rsidRPr="00D2314F" w:rsidRDefault="00A555A0" w:rsidP="00A555A0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40C3" w:rsidRPr="00A555A0" w:rsidRDefault="005340C3" w:rsidP="00D2314F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314F">
        <w:rPr>
          <w:rFonts w:ascii="Times New Roman" w:hAnsi="Times New Roman" w:cs="Times New Roman"/>
          <w:sz w:val="24"/>
          <w:szCs w:val="24"/>
        </w:rPr>
        <w:t xml:space="preserve">Широкое развитие различных видов швартовных устройств в мировой практике: крестовых тумб (типа </w:t>
      </w:r>
      <w:r w:rsidRPr="00D2314F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 w:rsidRPr="00D2314F">
        <w:rPr>
          <w:rFonts w:ascii="Times New Roman" w:hAnsi="Times New Roman" w:cs="Times New Roman"/>
          <w:sz w:val="24"/>
          <w:szCs w:val="24"/>
          <w:lang w:val="en-US"/>
        </w:rPr>
        <w:t>staghorn</w:t>
      </w:r>
      <w:proofErr w:type="spellEnd"/>
      <w:r w:rsidRPr="00D2314F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D2314F">
        <w:rPr>
          <w:rFonts w:ascii="Times New Roman" w:hAnsi="Times New Roman" w:cs="Times New Roman"/>
          <w:sz w:val="24"/>
          <w:szCs w:val="24"/>
        </w:rPr>
        <w:t xml:space="preserve">), </w:t>
      </w:r>
      <w:r w:rsidR="00297DCA" w:rsidRPr="00D2314F">
        <w:rPr>
          <w:rFonts w:ascii="Times New Roman" w:hAnsi="Times New Roman" w:cs="Times New Roman"/>
          <w:sz w:val="24"/>
          <w:szCs w:val="24"/>
        </w:rPr>
        <w:t xml:space="preserve">Т-образных </w:t>
      </w:r>
      <w:proofErr w:type="gramStart"/>
      <w:r w:rsidR="00297DCA" w:rsidRPr="00D2314F">
        <w:rPr>
          <w:rFonts w:ascii="Times New Roman" w:hAnsi="Times New Roman" w:cs="Times New Roman"/>
          <w:sz w:val="24"/>
          <w:szCs w:val="24"/>
        </w:rPr>
        <w:t>(</w:t>
      </w:r>
      <w:r w:rsidR="00297DCA" w:rsidRPr="00D23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End"/>
      <w:r w:rsidR="00297DCA" w:rsidRPr="00D2314F">
        <w:rPr>
          <w:rFonts w:ascii="Times New Roman" w:hAnsi="Times New Roman" w:cs="Times New Roman"/>
          <w:sz w:val="24"/>
          <w:szCs w:val="24"/>
        </w:rPr>
        <w:t xml:space="preserve">типа </w:t>
      </w:r>
      <w:r w:rsidR="00297DCA" w:rsidRPr="00D2314F">
        <w:rPr>
          <w:rFonts w:ascii="Times New Roman" w:hAnsi="Times New Roman" w:cs="Times New Roman"/>
          <w:sz w:val="24"/>
          <w:szCs w:val="24"/>
          <w:lang w:val="en-US"/>
        </w:rPr>
        <w:t xml:space="preserve">“tee”), </w:t>
      </w:r>
      <w:r w:rsidR="00297DCA" w:rsidRPr="00D2314F">
        <w:rPr>
          <w:rFonts w:ascii="Times New Roman" w:hAnsi="Times New Roman" w:cs="Times New Roman"/>
          <w:sz w:val="24"/>
          <w:szCs w:val="24"/>
        </w:rPr>
        <w:t xml:space="preserve">двухголовых (типа </w:t>
      </w:r>
      <w:r w:rsidR="00297DCA" w:rsidRPr="00D2314F">
        <w:rPr>
          <w:rFonts w:ascii="Times New Roman" w:hAnsi="Times New Roman" w:cs="Times New Roman"/>
          <w:sz w:val="24"/>
          <w:szCs w:val="24"/>
          <w:lang w:val="en-US"/>
        </w:rPr>
        <w:t>“double bit”)</w:t>
      </w:r>
      <w:r w:rsidR="00297DCA" w:rsidRPr="00D2314F">
        <w:rPr>
          <w:rFonts w:ascii="Times New Roman" w:hAnsi="Times New Roman" w:cs="Times New Roman"/>
          <w:sz w:val="24"/>
          <w:szCs w:val="24"/>
        </w:rPr>
        <w:t xml:space="preserve">, а также достаточно широкого ряда других типов, позволяющих достигнуть большей несущей способности при значительно меньших габаритах. Изготовление более эффективных типов уже освоено отечественными предприятиями. Однако </w:t>
      </w:r>
      <w:r w:rsidR="00297DCA" w:rsidRPr="00D2314F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297DCA" w:rsidRPr="00D2314F">
        <w:rPr>
          <w:rFonts w:ascii="Times New Roman" w:hAnsi="Times New Roman" w:cs="Times New Roman"/>
          <w:sz w:val="24"/>
          <w:szCs w:val="24"/>
        </w:rPr>
        <w:t>зажатость</w:t>
      </w:r>
      <w:r w:rsidR="00297DCA" w:rsidRPr="00D2314F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297DCA" w:rsidRPr="00D2314F">
        <w:rPr>
          <w:rFonts w:ascii="Times New Roman" w:hAnsi="Times New Roman" w:cs="Times New Roman"/>
          <w:sz w:val="24"/>
          <w:szCs w:val="24"/>
        </w:rPr>
        <w:t xml:space="preserve"> проектных организаций требованием применять тумбы по ГОСТ 17424 приводит к менее эффективному использованию дорогостоящей площади поверхности морских причальных сооружений, сдерживанию развития отечественных литейных предприятий. </w:t>
      </w:r>
      <w:proofErr w:type="gramStart"/>
      <w:r w:rsidR="00297DCA" w:rsidRPr="00D2314F">
        <w:rPr>
          <w:rFonts w:ascii="Times New Roman" w:hAnsi="Times New Roman" w:cs="Times New Roman"/>
          <w:b/>
          <w:i/>
          <w:sz w:val="24"/>
          <w:szCs w:val="24"/>
        </w:rPr>
        <w:t>Целесообразно допустить применение и швартовных тумб и других типов, если это отвечает требованиям эффективности применения, изготовленных по ТУ</w:t>
      </w:r>
      <w:r w:rsidR="003F3C23" w:rsidRPr="00D2314F">
        <w:rPr>
          <w:rFonts w:ascii="Times New Roman" w:hAnsi="Times New Roman" w:cs="Times New Roman"/>
          <w:b/>
          <w:i/>
          <w:sz w:val="24"/>
          <w:szCs w:val="24"/>
        </w:rPr>
        <w:t xml:space="preserve"> как отечественных, </w:t>
      </w:r>
      <w:r w:rsidR="00297DCA" w:rsidRPr="00D2314F">
        <w:rPr>
          <w:rFonts w:ascii="Times New Roman" w:hAnsi="Times New Roman" w:cs="Times New Roman"/>
          <w:b/>
          <w:i/>
          <w:sz w:val="24"/>
          <w:szCs w:val="24"/>
        </w:rPr>
        <w:t>так и зарубежных изготовителей</w:t>
      </w:r>
      <w:r w:rsidR="003F3C23" w:rsidRPr="00D2314F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297DCA" w:rsidRPr="00D2314F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gramEnd"/>
    </w:p>
    <w:p w:rsidR="00A555A0" w:rsidRPr="00D2314F" w:rsidRDefault="00A555A0" w:rsidP="00A555A0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F3C23" w:rsidRPr="00DB66C5" w:rsidRDefault="003F3C23" w:rsidP="00D2314F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314F">
        <w:rPr>
          <w:rFonts w:ascii="Times New Roman" w:hAnsi="Times New Roman" w:cs="Times New Roman"/>
          <w:sz w:val="24"/>
          <w:szCs w:val="24"/>
        </w:rPr>
        <w:t xml:space="preserve">Нельзя также исключать уже свершившийся факт применения быстроотдающихся швартовных устройств с гаками (в международной практике – </w:t>
      </w:r>
      <w:r w:rsidRPr="00D2314F">
        <w:rPr>
          <w:rFonts w:ascii="Times New Roman" w:hAnsi="Times New Roman" w:cs="Times New Roman"/>
          <w:sz w:val="24"/>
          <w:szCs w:val="24"/>
          <w:lang w:val="en-US"/>
        </w:rPr>
        <w:t>quick release mooring hooks (QRMH))</w:t>
      </w:r>
      <w:r w:rsidRPr="00D2314F">
        <w:rPr>
          <w:rFonts w:ascii="Times New Roman" w:hAnsi="Times New Roman" w:cs="Times New Roman"/>
          <w:sz w:val="24"/>
          <w:szCs w:val="24"/>
        </w:rPr>
        <w:t xml:space="preserve"> на морских причальных сооружениях специализированных терминалов по перевалке нефти, нефтепродуктов, сжиженных газов, нефтехимии. </w:t>
      </w:r>
      <w:r w:rsidRPr="00D2314F">
        <w:rPr>
          <w:rFonts w:ascii="Times New Roman" w:hAnsi="Times New Roman" w:cs="Times New Roman"/>
          <w:b/>
          <w:i/>
          <w:sz w:val="24"/>
          <w:szCs w:val="24"/>
        </w:rPr>
        <w:t xml:space="preserve">Отвечая современным реалиям, предлагается дополнить СП </w:t>
      </w:r>
      <w:r w:rsidRPr="00D2314F">
        <w:rPr>
          <w:rFonts w:ascii="Times New Roman" w:hAnsi="Times New Roman" w:cs="Times New Roman"/>
          <w:b/>
          <w:i/>
          <w:sz w:val="24"/>
          <w:szCs w:val="24"/>
        </w:rPr>
        <w:lastRenderedPageBreak/>
        <w:t>пунктом о необходимости применения быстроотдающихся швартовных устройств с гаками при обработке судов грузоподъемностью более 45 тыс. тонн на причалах специализированных терминалов по перегрузке нефти, нефтепродуктов, сжиженных углеводородного, или нефтяных или природного газа, газового конденсата, продуктов нефтехимии</w:t>
      </w:r>
      <w:r w:rsidR="00D2314F" w:rsidRPr="00D2314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2314F" w:rsidRPr="00D2314F">
        <w:rPr>
          <w:rFonts w:ascii="Times New Roman" w:hAnsi="Times New Roman" w:cs="Times New Roman"/>
          <w:sz w:val="24"/>
          <w:szCs w:val="24"/>
        </w:rPr>
        <w:t xml:space="preserve"> С</w:t>
      </w:r>
      <w:r w:rsidRPr="00D2314F">
        <w:rPr>
          <w:rFonts w:ascii="Times New Roman" w:hAnsi="Times New Roman" w:cs="Times New Roman"/>
          <w:sz w:val="24"/>
          <w:szCs w:val="24"/>
        </w:rPr>
        <w:t xml:space="preserve">о ссылкой на ВСН 12-87 </w:t>
      </w:r>
      <w:r w:rsidR="00D2314F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D2314F">
        <w:rPr>
          <w:rFonts w:ascii="Times New Roman" w:hAnsi="Times New Roman" w:cs="Times New Roman"/>
          <w:sz w:val="24"/>
          <w:szCs w:val="24"/>
        </w:rPr>
        <w:t>Причальные комплексы для перегрузки нефти и нефтепродуктов. Противопожарная защита. Нормы проектирования</w:t>
      </w:r>
      <w:r w:rsidR="00D2314F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D2314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2314F" w:rsidRPr="00D2314F">
        <w:rPr>
          <w:rFonts w:ascii="Times New Roman" w:hAnsi="Times New Roman" w:cs="Times New Roman"/>
          <w:b/>
          <w:i/>
          <w:sz w:val="24"/>
          <w:szCs w:val="24"/>
        </w:rPr>
        <w:t>Также</w:t>
      </w:r>
      <w:r w:rsidR="00D2314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D2314F" w:rsidRPr="00D231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2314F">
        <w:rPr>
          <w:rFonts w:ascii="Times New Roman" w:hAnsi="Times New Roman" w:cs="Times New Roman"/>
          <w:b/>
          <w:i/>
          <w:sz w:val="24"/>
          <w:szCs w:val="24"/>
        </w:rPr>
        <w:t xml:space="preserve">может быть </w:t>
      </w:r>
      <w:r w:rsidR="00D2314F" w:rsidRPr="00D2314F">
        <w:rPr>
          <w:rFonts w:ascii="Times New Roman" w:hAnsi="Times New Roman" w:cs="Times New Roman"/>
          <w:b/>
          <w:i/>
          <w:sz w:val="24"/>
          <w:szCs w:val="24"/>
        </w:rPr>
        <w:t>целесообразно, допустить установку быстроотдающихся швартовных устройств при соответствующе</w:t>
      </w:r>
      <w:r w:rsidR="00D2314F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D2314F" w:rsidRPr="00D231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2314F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D2314F" w:rsidRPr="00D2314F">
        <w:rPr>
          <w:rFonts w:ascii="Times New Roman" w:hAnsi="Times New Roman" w:cs="Times New Roman"/>
          <w:b/>
          <w:i/>
          <w:sz w:val="24"/>
          <w:szCs w:val="24"/>
        </w:rPr>
        <w:t>боснован</w:t>
      </w:r>
      <w:r w:rsidR="00D2314F">
        <w:rPr>
          <w:rFonts w:ascii="Times New Roman" w:hAnsi="Times New Roman" w:cs="Times New Roman"/>
          <w:b/>
          <w:i/>
          <w:sz w:val="24"/>
          <w:szCs w:val="24"/>
        </w:rPr>
        <w:t>ии</w:t>
      </w:r>
      <w:r w:rsidR="00D2314F" w:rsidRPr="00D2314F">
        <w:rPr>
          <w:rFonts w:ascii="Times New Roman" w:hAnsi="Times New Roman" w:cs="Times New Roman"/>
          <w:b/>
          <w:i/>
          <w:sz w:val="24"/>
          <w:szCs w:val="24"/>
        </w:rPr>
        <w:t xml:space="preserve"> и на причалах иной специализации. </w:t>
      </w:r>
      <w:proofErr w:type="gramEnd"/>
    </w:p>
    <w:p w:rsidR="00CD650D" w:rsidRPr="00CD650D" w:rsidRDefault="00CD650D" w:rsidP="00CD650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DB66C5" w:rsidRPr="00DB66C5" w:rsidRDefault="00DB66C5" w:rsidP="00D2314F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условиях современного проектирования морских причальных сооружений немаловажную роль играет также учет требований безопасности международных сообществ и правил. Такие требования безопасности могут напрямую влиять на требования к швартовному оборудованию причальных сооружений. Одним из таких сводов правил, которое также применяется при проектировании специализированных причальных сооружений терминалов нефти, нефтепродуктов является «</w:t>
      </w:r>
      <w:r>
        <w:rPr>
          <w:rFonts w:ascii="Times New Roman" w:hAnsi="Times New Roman" w:cs="Times New Roman"/>
          <w:sz w:val="24"/>
          <w:szCs w:val="24"/>
          <w:lang w:val="en-US"/>
        </w:rPr>
        <w:t>Mooring Equipment Guidelines</w:t>
      </w:r>
      <w:r>
        <w:rPr>
          <w:rFonts w:ascii="Times New Roman" w:hAnsi="Times New Roman" w:cs="Times New Roman"/>
          <w:sz w:val="24"/>
          <w:szCs w:val="24"/>
        </w:rPr>
        <w:t xml:space="preserve"> / Наставление по швартовному оборудованию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изданный </w:t>
      </w:r>
      <w:r>
        <w:rPr>
          <w:rFonts w:ascii="Times New Roman" w:hAnsi="Times New Roman" w:cs="Times New Roman"/>
          <w:sz w:val="24"/>
          <w:szCs w:val="24"/>
          <w:lang w:val="en-US"/>
        </w:rPr>
        <w:t>OCIMF (</w:t>
      </w:r>
      <w:r>
        <w:rPr>
          <w:rFonts w:ascii="Times New Roman" w:hAnsi="Times New Roman" w:cs="Times New Roman"/>
          <w:sz w:val="24"/>
          <w:szCs w:val="24"/>
        </w:rPr>
        <w:t xml:space="preserve">Международный Морской Форум Нефтяных Компаний). В указанном документе в подробной форме изложены требования к расположению, типу </w:t>
      </w:r>
      <w:proofErr w:type="gramStart"/>
      <w:r>
        <w:rPr>
          <w:rFonts w:ascii="Times New Roman" w:hAnsi="Times New Roman" w:cs="Times New Roman"/>
          <w:sz w:val="24"/>
          <w:szCs w:val="24"/>
        </w:rPr>
        <w:t>швартовных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устройств на причале. </w:t>
      </w:r>
      <w:r w:rsidRPr="00DB66C5">
        <w:rPr>
          <w:rFonts w:ascii="Times New Roman" w:hAnsi="Times New Roman" w:cs="Times New Roman"/>
          <w:b/>
          <w:sz w:val="24"/>
          <w:szCs w:val="24"/>
        </w:rPr>
        <w:t xml:space="preserve">В актуализированной редакции СП необходимо также указать рекомендацию на учет указанного документа </w:t>
      </w:r>
      <w:r w:rsidR="00F902D8">
        <w:rPr>
          <w:rFonts w:ascii="Times New Roman" w:hAnsi="Times New Roman" w:cs="Times New Roman"/>
          <w:b/>
          <w:sz w:val="24"/>
          <w:szCs w:val="24"/>
        </w:rPr>
        <w:t xml:space="preserve">(«Наставление по швартовному оборудованию») </w:t>
      </w:r>
      <w:r w:rsidRPr="00DB66C5">
        <w:rPr>
          <w:rFonts w:ascii="Times New Roman" w:hAnsi="Times New Roman" w:cs="Times New Roman"/>
          <w:b/>
          <w:sz w:val="24"/>
          <w:szCs w:val="24"/>
        </w:rPr>
        <w:t>при проектировании специализированных причальных сооружений.</w:t>
      </w:r>
    </w:p>
    <w:p w:rsidR="00DB66C5" w:rsidRPr="00DB66C5" w:rsidRDefault="00DB66C5" w:rsidP="00DB66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650D" w:rsidRPr="00A60ABB" w:rsidRDefault="00B72F17" w:rsidP="00D2314F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F17">
        <w:rPr>
          <w:rFonts w:ascii="Times New Roman" w:hAnsi="Times New Roman" w:cs="Times New Roman"/>
          <w:sz w:val="24"/>
          <w:szCs w:val="24"/>
        </w:rPr>
        <w:t xml:space="preserve">В пункте 6.4 имеется требование оборудовать причальное сооружение отбойными устройствами. В настоящее время  проектирование отбойных устройств регламентируется действующими документами только в части определения требуемой энергоемкости - СП.38.13330.2012. </w:t>
      </w:r>
      <w:r>
        <w:rPr>
          <w:rFonts w:ascii="Times New Roman" w:hAnsi="Times New Roman" w:cs="Times New Roman"/>
          <w:sz w:val="24"/>
          <w:szCs w:val="24"/>
        </w:rPr>
        <w:t xml:space="preserve">Нормативно-технические документы с рекомендациями и требованиями по применяемым материалам, назначению вида отбойного устройства, требованиями к качеству отсутствуют. Нельзя отрицать факт, что именно это является причиной случаев аварийных навалов, выход из строя отбойных устройств и к ограничению режимов эксплуатации причального сооружения. На фоне многообразия видов современных отбойных устройств и систем, различных материалов процветает изготовление и поставка крайне недолговечных решений. При этом также отсутствуют требования технических регламентов по безопасности на данный вид продукции, являющийся, несомненно, одним из элементов обеспечения безопасности </w:t>
      </w:r>
      <w:r w:rsidR="00766332">
        <w:rPr>
          <w:rFonts w:ascii="Times New Roman" w:hAnsi="Times New Roman" w:cs="Times New Roman"/>
          <w:sz w:val="24"/>
          <w:szCs w:val="24"/>
        </w:rPr>
        <w:t>причальных операции.</w:t>
      </w:r>
    </w:p>
    <w:p w:rsidR="00A60ABB" w:rsidRPr="00A60ABB" w:rsidRDefault="00A60ABB" w:rsidP="00A60ABB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A60ABB" w:rsidRDefault="00A60ABB" w:rsidP="00A60ABB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 38.13330.2012 учтены требования наиболее широко используемого во всем мире документа </w:t>
      </w:r>
      <w:r>
        <w:rPr>
          <w:rFonts w:ascii="Times New Roman" w:hAnsi="Times New Roman" w:cs="Times New Roman"/>
          <w:sz w:val="24"/>
          <w:szCs w:val="24"/>
          <w:lang w:val="en-US"/>
        </w:rPr>
        <w:t>PIANC WG33 “Guidelines  for the Design of Fenders” (</w:t>
      </w:r>
      <w:r>
        <w:rPr>
          <w:rFonts w:ascii="Times New Roman" w:hAnsi="Times New Roman" w:cs="Times New Roman"/>
          <w:sz w:val="24"/>
          <w:szCs w:val="24"/>
        </w:rPr>
        <w:t>ПМАКС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«Проектирование систем отбойных устройств»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в части расчет нагрузок от судов и определения требуемой энергоемкости отбойных устройств. Актуализация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этой части вызвала положительную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весьма положительную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реакцию. Однако, как и было сказано выше, практические рекомендации по выбору вида причальной отбойной системы, конструированию и применяемым материалам не нашли своего отражения в СП 38.13330.2012 ввиду иной сферы применения этого документа.</w:t>
      </w:r>
      <w:r w:rsidR="00CF61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1BD" w:rsidRDefault="00CF61BD" w:rsidP="00A60ABB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F61BD" w:rsidRDefault="00CF61BD" w:rsidP="00A60ABB">
      <w:pPr>
        <w:pStyle w:val="a3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66C5">
        <w:rPr>
          <w:rFonts w:ascii="Times New Roman" w:hAnsi="Times New Roman" w:cs="Times New Roman"/>
          <w:b/>
          <w:i/>
          <w:sz w:val="24"/>
          <w:szCs w:val="24"/>
        </w:rPr>
        <w:t xml:space="preserve">Предлагается дополнить, </w:t>
      </w:r>
      <w:proofErr w:type="gramStart"/>
      <w:r w:rsidRPr="00DB66C5">
        <w:rPr>
          <w:rFonts w:ascii="Times New Roman" w:hAnsi="Times New Roman" w:cs="Times New Roman"/>
          <w:b/>
          <w:i/>
          <w:sz w:val="24"/>
          <w:szCs w:val="24"/>
        </w:rPr>
        <w:t>предложенный</w:t>
      </w:r>
      <w:proofErr w:type="gramEnd"/>
      <w:r w:rsidRPr="00DB66C5">
        <w:rPr>
          <w:rFonts w:ascii="Times New Roman" w:hAnsi="Times New Roman" w:cs="Times New Roman"/>
          <w:b/>
          <w:i/>
          <w:sz w:val="24"/>
          <w:szCs w:val="24"/>
        </w:rPr>
        <w:t xml:space="preserve"> к рассмотрению СП, в части рекомендации и указаний изложенных в </w:t>
      </w:r>
      <w:r w:rsidRPr="00DB66C5">
        <w:rPr>
          <w:rFonts w:ascii="Times New Roman" w:hAnsi="Times New Roman" w:cs="Times New Roman"/>
          <w:b/>
          <w:i/>
          <w:sz w:val="24"/>
          <w:szCs w:val="24"/>
          <w:lang w:val="en-US"/>
        </w:rPr>
        <w:t>PIANC (</w:t>
      </w:r>
      <w:r w:rsidRPr="00DB66C5">
        <w:rPr>
          <w:rFonts w:ascii="Times New Roman" w:hAnsi="Times New Roman" w:cs="Times New Roman"/>
          <w:b/>
          <w:i/>
          <w:sz w:val="24"/>
          <w:szCs w:val="24"/>
        </w:rPr>
        <w:t>ПМАКС) «Проектирование систем отбойных устройств»</w:t>
      </w:r>
      <w:r w:rsidR="00DB66C5" w:rsidRPr="00DB66C5">
        <w:rPr>
          <w:rFonts w:ascii="Times New Roman" w:hAnsi="Times New Roman" w:cs="Times New Roman"/>
          <w:b/>
          <w:i/>
          <w:sz w:val="24"/>
          <w:szCs w:val="24"/>
        </w:rPr>
        <w:t xml:space="preserve"> касательно назначения вида, материалов и определения качества</w:t>
      </w:r>
      <w:r w:rsidRPr="00DB66C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B66C5" w:rsidRPr="00DB66C5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gramStart"/>
      <w:r w:rsidR="00DB66C5" w:rsidRPr="00DB66C5">
        <w:rPr>
          <w:rFonts w:ascii="Times New Roman" w:hAnsi="Times New Roman" w:cs="Times New Roman"/>
          <w:b/>
          <w:i/>
          <w:sz w:val="24"/>
          <w:szCs w:val="24"/>
        </w:rPr>
        <w:t>Возможно</w:t>
      </w:r>
      <w:proofErr w:type="gramEnd"/>
      <w:r w:rsidR="00DB66C5" w:rsidRPr="00DB66C5">
        <w:rPr>
          <w:rFonts w:ascii="Times New Roman" w:hAnsi="Times New Roman" w:cs="Times New Roman"/>
          <w:b/>
          <w:i/>
          <w:sz w:val="24"/>
          <w:szCs w:val="24"/>
        </w:rPr>
        <w:t xml:space="preserve"> дополнить гармонизированной таблицей соответствия стандартов на материалы. </w:t>
      </w:r>
    </w:p>
    <w:p w:rsidR="00A509C4" w:rsidRDefault="00A509C4" w:rsidP="00A60ABB">
      <w:pPr>
        <w:pStyle w:val="a3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A509C4" w:rsidSect="00585F62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084" w:rsidRDefault="00FB3084" w:rsidP="00A509C4">
      <w:pPr>
        <w:spacing w:after="0" w:line="240" w:lineRule="auto"/>
      </w:pPr>
      <w:r>
        <w:separator/>
      </w:r>
    </w:p>
  </w:endnote>
  <w:endnote w:type="continuationSeparator" w:id="0">
    <w:p w:rsidR="00FB3084" w:rsidRDefault="00FB3084" w:rsidP="00A50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171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509C4" w:rsidRPr="00A509C4" w:rsidRDefault="00A509C4">
        <w:pPr>
          <w:pStyle w:val="a6"/>
          <w:jc w:val="right"/>
          <w:rPr>
            <w:rFonts w:ascii="Times New Roman" w:hAnsi="Times New Roman" w:cs="Times New Roman"/>
            <w:sz w:val="20"/>
            <w:szCs w:val="20"/>
          </w:rPr>
        </w:pPr>
        <w:r w:rsidRPr="00A509C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509C4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A509C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C52C4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A509C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084" w:rsidRDefault="00FB3084" w:rsidP="00A509C4">
      <w:pPr>
        <w:spacing w:after="0" w:line="240" w:lineRule="auto"/>
      </w:pPr>
      <w:r>
        <w:separator/>
      </w:r>
    </w:p>
  </w:footnote>
  <w:footnote w:type="continuationSeparator" w:id="0">
    <w:p w:rsidR="00FB3084" w:rsidRDefault="00FB3084" w:rsidP="00A50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37706"/>
    <w:multiLevelType w:val="hybridMultilevel"/>
    <w:tmpl w:val="CA1E856C"/>
    <w:lvl w:ilvl="0" w:tplc="28B6434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050F00"/>
    <w:multiLevelType w:val="hybridMultilevel"/>
    <w:tmpl w:val="7EECC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134"/>
    <w:rsid w:val="000F0314"/>
    <w:rsid w:val="000F6134"/>
    <w:rsid w:val="00175EFB"/>
    <w:rsid w:val="00256B34"/>
    <w:rsid w:val="00297DCA"/>
    <w:rsid w:val="003A299D"/>
    <w:rsid w:val="003F3C23"/>
    <w:rsid w:val="00475317"/>
    <w:rsid w:val="004B5021"/>
    <w:rsid w:val="005340C3"/>
    <w:rsid w:val="00585F62"/>
    <w:rsid w:val="0061009C"/>
    <w:rsid w:val="00654788"/>
    <w:rsid w:val="00766332"/>
    <w:rsid w:val="008C52C4"/>
    <w:rsid w:val="0092726F"/>
    <w:rsid w:val="009649F2"/>
    <w:rsid w:val="00970B72"/>
    <w:rsid w:val="009838B8"/>
    <w:rsid w:val="00A509C4"/>
    <w:rsid w:val="00A555A0"/>
    <w:rsid w:val="00A60ABB"/>
    <w:rsid w:val="00B50258"/>
    <w:rsid w:val="00B71A33"/>
    <w:rsid w:val="00B72F17"/>
    <w:rsid w:val="00CD650D"/>
    <w:rsid w:val="00CF61BD"/>
    <w:rsid w:val="00D2314F"/>
    <w:rsid w:val="00DB66C5"/>
    <w:rsid w:val="00E6442D"/>
    <w:rsid w:val="00F902D8"/>
    <w:rsid w:val="00FB3084"/>
    <w:rsid w:val="00FC3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13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50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509C4"/>
  </w:style>
  <w:style w:type="paragraph" w:styleId="a6">
    <w:name w:val="footer"/>
    <w:basedOn w:val="a"/>
    <w:link w:val="a7"/>
    <w:uiPriority w:val="99"/>
    <w:unhideWhenUsed/>
    <w:rsid w:val="00A50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09C4"/>
  </w:style>
  <w:style w:type="character" w:styleId="a8">
    <w:name w:val="Hyperlink"/>
    <w:basedOn w:val="a0"/>
    <w:uiPriority w:val="99"/>
    <w:unhideWhenUsed/>
    <w:rsid w:val="00A509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LLC Haskoning Consultants Architects and Engineers</Company>
  <LinksUpToDate>false</LinksUpToDate>
  <CharactersWithSpaces>9872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Voronin</dc:creator>
  <cp:keywords/>
  <dc:description/>
  <cp:lastModifiedBy>Voronin</cp:lastModifiedBy>
  <cp:revision>8</cp:revision>
  <dcterms:created xsi:type="dcterms:W3CDTF">2016-01-27T06:51:00Z</dcterms:created>
  <dcterms:modified xsi:type="dcterms:W3CDTF">2016-02-05T13:52:00Z</dcterms:modified>
</cp:coreProperties>
</file>