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AF" w:rsidRDefault="00D53146" w:rsidP="007D25A3">
      <w:pPr>
        <w:jc w:val="center"/>
        <w:rPr>
          <w:b/>
          <w:sz w:val="26"/>
          <w:szCs w:val="26"/>
        </w:rPr>
      </w:pPr>
      <w:r w:rsidRPr="007D25A3">
        <w:rPr>
          <w:b/>
          <w:sz w:val="26"/>
          <w:szCs w:val="26"/>
        </w:rPr>
        <w:t xml:space="preserve">Отзыв </w:t>
      </w:r>
      <w:r w:rsidRPr="007567EE">
        <w:rPr>
          <w:b/>
          <w:i/>
          <w:sz w:val="26"/>
          <w:szCs w:val="26"/>
          <w:u w:val="single"/>
        </w:rPr>
        <w:t>Тюрина Дмитрия Евгеньевича (г. Москва</w:t>
      </w:r>
      <w:r w:rsidR="002320AF">
        <w:rPr>
          <w:b/>
          <w:i/>
          <w:sz w:val="26"/>
          <w:szCs w:val="26"/>
          <w:u w:val="single"/>
        </w:rPr>
        <w:t xml:space="preserve">, </w:t>
      </w:r>
      <w:proofErr w:type="spellStart"/>
      <w:r w:rsidR="002320AF">
        <w:rPr>
          <w:b/>
          <w:i/>
          <w:sz w:val="26"/>
          <w:szCs w:val="26"/>
          <w:u w:val="single"/>
        </w:rPr>
        <w:t>самозанятый</w:t>
      </w:r>
      <w:proofErr w:type="spellEnd"/>
      <w:r w:rsidRPr="007567EE">
        <w:rPr>
          <w:b/>
          <w:i/>
          <w:sz w:val="26"/>
          <w:szCs w:val="26"/>
          <w:u w:val="single"/>
        </w:rPr>
        <w:t>)</w:t>
      </w:r>
      <w:r w:rsidRPr="007D25A3">
        <w:rPr>
          <w:b/>
          <w:sz w:val="26"/>
          <w:szCs w:val="26"/>
        </w:rPr>
        <w:t xml:space="preserve"> на первую редакцию проекта </w:t>
      </w:r>
      <w:r w:rsidR="00C66203">
        <w:rPr>
          <w:b/>
          <w:sz w:val="26"/>
          <w:szCs w:val="26"/>
        </w:rPr>
        <w:t>национального стандарта</w:t>
      </w:r>
    </w:p>
    <w:p w:rsidR="00BA2707" w:rsidRPr="007D25A3" w:rsidRDefault="00755DB5" w:rsidP="007D25A3">
      <w:pPr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ГОСТ Р 2.005 </w:t>
      </w:r>
      <w:r w:rsidR="005277C8" w:rsidRPr="007567EE">
        <w:rPr>
          <w:b/>
          <w:i/>
          <w:sz w:val="26"/>
          <w:szCs w:val="26"/>
          <w:u w:val="single"/>
        </w:rPr>
        <w:t>Единая система конструкторской документации. Термины и определения</w:t>
      </w:r>
    </w:p>
    <w:p w:rsidR="005445F4" w:rsidRPr="002A5FA6" w:rsidRDefault="005445F4" w:rsidP="005445F4">
      <w:pPr>
        <w:jc w:val="center"/>
      </w:pPr>
    </w:p>
    <w:tbl>
      <w:tblPr>
        <w:tblStyle w:val="a3"/>
        <w:tblW w:w="151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655"/>
        <w:gridCol w:w="5103"/>
      </w:tblGrid>
      <w:tr w:rsidR="007D347F" w:rsidRPr="003D3B5E" w:rsidTr="007567EE">
        <w:trPr>
          <w:tblHeader/>
        </w:trPr>
        <w:tc>
          <w:tcPr>
            <w:tcW w:w="2405" w:type="dxa"/>
            <w:vAlign w:val="center"/>
          </w:tcPr>
          <w:p w:rsidR="007D347F" w:rsidRPr="008F178E" w:rsidRDefault="001A19AE" w:rsidP="008F178E">
            <w:pPr>
              <w:tabs>
                <w:tab w:val="center" w:pos="1210"/>
                <w:tab w:val="right" w:pos="1771"/>
                <w:tab w:val="left" w:pos="2030"/>
              </w:tabs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8F178E">
              <w:rPr>
                <w:rStyle w:val="2"/>
                <w:rFonts w:eastAsiaTheme="minorHAnsi"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7655" w:type="dxa"/>
            <w:vAlign w:val="center"/>
          </w:tcPr>
          <w:p w:rsidR="007D347F" w:rsidRPr="008F178E" w:rsidRDefault="008F178E" w:rsidP="001A19AE">
            <w:pPr>
              <w:tabs>
                <w:tab w:val="center" w:pos="1210"/>
                <w:tab w:val="right" w:pos="1771"/>
                <w:tab w:val="left" w:pos="2030"/>
              </w:tabs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8F178E">
              <w:rPr>
                <w:rStyle w:val="2"/>
                <w:rFonts w:eastAsiaTheme="minorHAnsi"/>
                <w:sz w:val="24"/>
                <w:szCs w:val="24"/>
              </w:rPr>
              <w:t>Замечание, предложение</w:t>
            </w:r>
          </w:p>
        </w:tc>
        <w:tc>
          <w:tcPr>
            <w:tcW w:w="5103" w:type="dxa"/>
            <w:vAlign w:val="center"/>
          </w:tcPr>
          <w:p w:rsidR="007D347F" w:rsidRDefault="007D347F" w:rsidP="001A19AE">
            <w:pPr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8F178E">
              <w:rPr>
                <w:rStyle w:val="2"/>
                <w:rFonts w:eastAsiaTheme="minorHAnsi"/>
                <w:color w:val="auto"/>
                <w:sz w:val="24"/>
                <w:szCs w:val="24"/>
              </w:rPr>
              <w:t>Предлагаемая редакция</w:t>
            </w:r>
          </w:p>
          <w:p w:rsidR="004339EC" w:rsidRPr="004339EC" w:rsidRDefault="004339EC" w:rsidP="00BC5E7D">
            <w:pPr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339EC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 xml:space="preserve">Примечание: все предлагаемые изменения </w:t>
            </w:r>
            <w:r w:rsidR="00BC5E7D" w:rsidRPr="004339EC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 xml:space="preserve">для наглядности </w:t>
            </w:r>
            <w:r w:rsidR="00F9352C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выделены красным цветом</w:t>
            </w:r>
          </w:p>
        </w:tc>
      </w:tr>
      <w:tr w:rsidR="00C65A35" w:rsidRPr="003D3B5E" w:rsidTr="007567EE">
        <w:trPr>
          <w:trHeight w:val="58"/>
        </w:trPr>
        <w:tc>
          <w:tcPr>
            <w:tcW w:w="2405" w:type="dxa"/>
          </w:tcPr>
          <w:p w:rsidR="00C65A35" w:rsidRPr="003D3B5E" w:rsidRDefault="002A5FA6" w:rsidP="00306E22">
            <w:r>
              <w:t>Раздел 1, абзац</w:t>
            </w:r>
            <w:r w:rsidR="00306E22">
              <w:t xml:space="preserve"> четвертый</w:t>
            </w:r>
          </w:p>
        </w:tc>
        <w:tc>
          <w:tcPr>
            <w:tcW w:w="7655" w:type="dxa"/>
          </w:tcPr>
          <w:p w:rsidR="001A19AE" w:rsidRPr="003D3B5E" w:rsidRDefault="002A5FA6" w:rsidP="002535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2535B6">
              <w:rPr>
                <w:lang w:eastAsia="en-US"/>
              </w:rPr>
              <w:t xml:space="preserve">опущена </w:t>
            </w:r>
            <w:r w:rsidR="00D65532">
              <w:rPr>
                <w:lang w:eastAsia="en-US"/>
              </w:rPr>
              <w:t xml:space="preserve">синтаксическая </w:t>
            </w:r>
            <w:r w:rsidR="002535B6">
              <w:rPr>
                <w:lang w:eastAsia="en-US"/>
              </w:rPr>
              <w:t>ошибка – после слова «производств» следует поставить запятую, а слово «и» заменить словами «а также».</w:t>
            </w:r>
          </w:p>
        </w:tc>
        <w:tc>
          <w:tcPr>
            <w:tcW w:w="5103" w:type="dxa"/>
          </w:tcPr>
          <w:p w:rsidR="00C65A35" w:rsidRPr="004339EC" w:rsidRDefault="002A5FA6" w:rsidP="006840F1">
            <w:r w:rsidRPr="004339EC">
              <w:t>Допускается применение настоящего стандарта в иных сферах обрабатывающих производств</w:t>
            </w:r>
            <w:r w:rsidRPr="004339EC">
              <w:rPr>
                <w:color w:val="FF0000"/>
              </w:rPr>
              <w:t>, а также</w:t>
            </w:r>
            <w:r w:rsidRPr="004339EC">
              <w:t xml:space="preserve"> в научной и технической деятельности.</w:t>
            </w:r>
          </w:p>
        </w:tc>
      </w:tr>
      <w:tr w:rsidR="007D347F" w:rsidRPr="003D3B5E" w:rsidTr="007567EE">
        <w:trPr>
          <w:trHeight w:val="58"/>
        </w:trPr>
        <w:tc>
          <w:tcPr>
            <w:tcW w:w="2405" w:type="dxa"/>
          </w:tcPr>
          <w:p w:rsidR="00512446" w:rsidRPr="003D3B5E" w:rsidRDefault="00D34A74" w:rsidP="006840F1">
            <w:r>
              <w:t>Раздел 3, термин 5</w:t>
            </w:r>
          </w:p>
        </w:tc>
        <w:tc>
          <w:tcPr>
            <w:tcW w:w="7655" w:type="dxa"/>
          </w:tcPr>
          <w:p w:rsidR="00BB339A" w:rsidRPr="003D3B5E" w:rsidRDefault="006065C2" w:rsidP="00AA04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 w:rsidR="00D34A74">
              <w:rPr>
                <w:lang w:eastAsia="en-US"/>
              </w:rPr>
              <w:t xml:space="preserve"> термина не соотве</w:t>
            </w:r>
            <w:r w:rsidR="00BD03AC">
              <w:rPr>
                <w:lang w:eastAsia="en-US"/>
              </w:rPr>
              <w:t>тст</w:t>
            </w:r>
            <w:r w:rsidR="00D34A74">
              <w:rPr>
                <w:lang w:eastAsia="en-US"/>
              </w:rPr>
              <w:t>вует</w:t>
            </w:r>
            <w:r w:rsidR="00BD03AC">
              <w:rPr>
                <w:lang w:eastAsia="en-US"/>
              </w:rPr>
              <w:t xml:space="preserve"> пункту </w:t>
            </w:r>
            <w:r w:rsidR="00BD03AC" w:rsidRPr="00BD03AC">
              <w:rPr>
                <w:lang w:eastAsia="en-US"/>
              </w:rPr>
              <w:t>3.1.4</w:t>
            </w:r>
            <w:r w:rsidR="00BD03AC">
              <w:rPr>
                <w:lang w:eastAsia="en-US"/>
              </w:rPr>
              <w:t xml:space="preserve"> </w:t>
            </w:r>
            <w:r w:rsidR="00BD03AC" w:rsidRPr="00BD03AC">
              <w:rPr>
                <w:lang w:eastAsia="en-US"/>
              </w:rPr>
              <w:t>ГОСТ Р 53394-2009</w:t>
            </w:r>
            <w:r w:rsidR="00BD03AC">
              <w:rPr>
                <w:lang w:eastAsia="en-US"/>
              </w:rPr>
              <w:t xml:space="preserve"> «Интегрированная логистическая поддержка. Основные термины и определени</w:t>
            </w:r>
            <w:bookmarkStart w:id="0" w:name="_GoBack"/>
            <w:bookmarkEnd w:id="0"/>
            <w:r w:rsidR="00BD03AC">
              <w:rPr>
                <w:lang w:eastAsia="en-US"/>
              </w:rPr>
              <w:t>я»</w:t>
            </w:r>
            <w:r w:rsidR="00D34A74">
              <w:rPr>
                <w:lang w:eastAsia="en-US"/>
              </w:rPr>
              <w:t xml:space="preserve">, а также </w:t>
            </w:r>
            <w:r w:rsidR="00BB339A">
              <w:rPr>
                <w:lang w:eastAsia="en-US"/>
              </w:rPr>
              <w:t>противоречит Федеральному</w:t>
            </w:r>
            <w:r w:rsidR="00583D32" w:rsidRPr="00583D32">
              <w:rPr>
                <w:lang w:eastAsia="en-US"/>
              </w:rPr>
              <w:t xml:space="preserve"> закон</w:t>
            </w:r>
            <w:r w:rsidR="00BB339A">
              <w:rPr>
                <w:lang w:eastAsia="en-US"/>
              </w:rPr>
              <w:t>у «</w:t>
            </w:r>
            <w:r w:rsidR="00583D32" w:rsidRPr="00583D32">
              <w:rPr>
                <w:lang w:eastAsia="en-US"/>
              </w:rPr>
              <w:t>О государственном языке Росси</w:t>
            </w:r>
            <w:r w:rsidR="00BB339A">
              <w:rPr>
                <w:lang w:eastAsia="en-US"/>
              </w:rPr>
              <w:t>йской Федерации» от 01.06.2005 №</w:t>
            </w:r>
            <w:r w:rsidR="00583D32" w:rsidRPr="00583D32">
              <w:rPr>
                <w:lang w:eastAsia="en-US"/>
              </w:rPr>
              <w:t xml:space="preserve"> 53-ФЗ</w:t>
            </w:r>
            <w:r w:rsidR="00BB339A">
              <w:rPr>
                <w:lang w:eastAsia="en-US"/>
              </w:rPr>
              <w:t xml:space="preserve">, согласно </w:t>
            </w:r>
            <w:r w:rsidR="00BE3A93">
              <w:rPr>
                <w:lang w:eastAsia="en-US"/>
              </w:rPr>
              <w:t xml:space="preserve">части </w:t>
            </w:r>
            <w:r w:rsidR="00BB339A">
              <w:rPr>
                <w:lang w:eastAsia="en-US"/>
              </w:rPr>
              <w:t xml:space="preserve">6 статьи </w:t>
            </w:r>
            <w:r w:rsidR="00966547">
              <w:rPr>
                <w:lang w:eastAsia="en-US"/>
              </w:rPr>
              <w:t xml:space="preserve">1 </w:t>
            </w:r>
            <w:r w:rsidR="00BB339A">
              <w:rPr>
                <w:lang w:eastAsia="en-US"/>
              </w:rPr>
              <w:t>которого п</w:t>
            </w:r>
            <w:r w:rsidR="00BB339A" w:rsidRPr="00BB339A">
              <w:rPr>
                <w:lang w:eastAsia="en-US"/>
              </w:rPr>
              <w:t xml:space="preserve">ри использовании русского языка как государственного </w:t>
            </w:r>
            <w:r w:rsidR="00BB339A">
              <w:rPr>
                <w:lang w:eastAsia="en-US"/>
              </w:rPr>
              <w:t xml:space="preserve">допускается использование </w:t>
            </w:r>
            <w:r w:rsidR="00BB339A" w:rsidRPr="00BB339A">
              <w:rPr>
                <w:lang w:eastAsia="en-US"/>
              </w:rPr>
              <w:t>иностранных слов, не имеющих общеупотребит</w:t>
            </w:r>
            <w:r w:rsidR="00BB339A">
              <w:rPr>
                <w:lang w:eastAsia="en-US"/>
              </w:rPr>
              <w:t>ельных аналогов в русском языке, при этом иностранное слово «</w:t>
            </w:r>
            <w:r w:rsidR="00353C4C">
              <w:rPr>
                <w:lang w:eastAsia="en-US"/>
              </w:rPr>
              <w:t>финальное</w:t>
            </w:r>
            <w:r w:rsidR="00BB339A">
              <w:rPr>
                <w:lang w:eastAsia="en-US"/>
              </w:rPr>
              <w:t>» имеет исконно русскоязычный аналог «конечное».</w:t>
            </w:r>
          </w:p>
        </w:tc>
        <w:tc>
          <w:tcPr>
            <w:tcW w:w="5103" w:type="dxa"/>
          </w:tcPr>
          <w:p w:rsidR="007D347F" w:rsidRPr="003D3B5E" w:rsidRDefault="00D34A74" w:rsidP="00512446">
            <w:pPr>
              <w:jc w:val="both"/>
            </w:pPr>
            <w:r w:rsidRPr="00D34A74">
              <w:t>5</w:t>
            </w:r>
            <w:r>
              <w:t xml:space="preserve"> </w:t>
            </w:r>
            <w:r w:rsidRPr="002A365C">
              <w:rPr>
                <w:b/>
                <w:color w:val="FF0000"/>
              </w:rPr>
              <w:t>конечное</w:t>
            </w:r>
            <w:r w:rsidRPr="002A365C">
              <w:rPr>
                <w:b/>
              </w:rPr>
              <w:t xml:space="preserve"> изделие:</w:t>
            </w:r>
            <w:r>
              <w:t xml:space="preserve"> …</w:t>
            </w:r>
          </w:p>
        </w:tc>
      </w:tr>
      <w:tr w:rsidR="00AF21BE" w:rsidRPr="003D3B5E" w:rsidTr="007567EE">
        <w:trPr>
          <w:trHeight w:val="58"/>
        </w:trPr>
        <w:tc>
          <w:tcPr>
            <w:tcW w:w="2405" w:type="dxa"/>
          </w:tcPr>
          <w:p w:rsidR="00AF21BE" w:rsidRDefault="00AF21BE" w:rsidP="006840F1">
            <w:r>
              <w:t>Раздел 3, термин 7</w:t>
            </w:r>
          </w:p>
        </w:tc>
        <w:tc>
          <w:tcPr>
            <w:tcW w:w="7655" w:type="dxa"/>
          </w:tcPr>
          <w:p w:rsidR="00AF21BE" w:rsidRDefault="00AF21BE" w:rsidP="00AF21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Допущена синтаксическая ошибка – фразу в скобках следует перенести в конец предложения, поскольку слово «назначение» должно в первый раз упоминаться до этой фразы, а не после.</w:t>
            </w:r>
          </w:p>
        </w:tc>
        <w:tc>
          <w:tcPr>
            <w:tcW w:w="5103" w:type="dxa"/>
          </w:tcPr>
          <w:p w:rsidR="00AF21BE" w:rsidRPr="00D00254" w:rsidRDefault="00AF21BE" w:rsidP="00AF21BE">
            <w:pPr>
              <w:jc w:val="both"/>
            </w:pPr>
            <w:r w:rsidRPr="00AF21B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AF21BE">
              <w:rPr>
                <w:b/>
                <w:lang w:eastAsia="en-US"/>
              </w:rPr>
              <w:t>комплект:</w:t>
            </w:r>
            <w:r w:rsidRPr="00AF21BE">
              <w:rPr>
                <w:lang w:eastAsia="en-US"/>
              </w:rPr>
              <w:t xml:space="preserve"> Совокупность изделий, не соединенных на предприятии-изготовителе сборочными операциями, имеющих</w:t>
            </w:r>
            <w:r>
              <w:rPr>
                <w:lang w:eastAsia="en-US"/>
              </w:rPr>
              <w:t xml:space="preserve"> общее эксплуатационное</w:t>
            </w:r>
            <w:r w:rsidRPr="00AF21BE">
              <w:rPr>
                <w:lang w:eastAsia="en-US"/>
              </w:rPr>
              <w:t xml:space="preserve"> назначение вспомогательного характера</w:t>
            </w:r>
            <w:r>
              <w:rPr>
                <w:lang w:eastAsia="en-US"/>
              </w:rPr>
              <w:t xml:space="preserve"> </w:t>
            </w:r>
            <w:r w:rsidRPr="00AF21BE">
              <w:rPr>
                <w:color w:val="FF0000"/>
                <w:lang w:eastAsia="en-US"/>
              </w:rPr>
              <w:t>(или иное промежуточное назначение, например, на регулировку)</w:t>
            </w:r>
            <w:r w:rsidRPr="00AF21BE">
              <w:rPr>
                <w:lang w:eastAsia="en-US"/>
              </w:rPr>
              <w:t>.</w:t>
            </w:r>
          </w:p>
        </w:tc>
      </w:tr>
      <w:tr w:rsidR="00BE3A93" w:rsidRPr="003D3B5E" w:rsidTr="007567EE">
        <w:trPr>
          <w:trHeight w:val="58"/>
        </w:trPr>
        <w:tc>
          <w:tcPr>
            <w:tcW w:w="2405" w:type="dxa"/>
          </w:tcPr>
          <w:p w:rsidR="00BE3A93" w:rsidRDefault="00362520" w:rsidP="006840F1">
            <w:r>
              <w:t>Раздел 3, термин 9</w:t>
            </w:r>
          </w:p>
        </w:tc>
        <w:tc>
          <w:tcPr>
            <w:tcW w:w="7655" w:type="dxa"/>
          </w:tcPr>
          <w:p w:rsidR="00BE3A93" w:rsidRDefault="00362520" w:rsidP="00453A6B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Термин «сложное изделие» в стандарте отсутствует, но присутствует термин </w:t>
            </w:r>
            <w:r w:rsidRPr="00D34A74">
              <w:t>5</w:t>
            </w:r>
            <w:r>
              <w:t xml:space="preserve"> «финальное </w:t>
            </w:r>
            <w:r w:rsidRPr="00D34A74">
              <w:t>изделие</w:t>
            </w:r>
            <w:r>
              <w:t xml:space="preserve">», которое, согласно его определению, является сложным изделием. Однако, в определениях терминов следует </w:t>
            </w:r>
            <w:r w:rsidR="00922685">
              <w:t xml:space="preserve">также </w:t>
            </w:r>
            <w:r>
              <w:t>использовать термины из стандарта, в связи с чем в определении термина 9 слово «сложного» следует заменить на «конечного» с учетом приведенного выше замечания к термину 5.</w:t>
            </w:r>
          </w:p>
        </w:tc>
        <w:tc>
          <w:tcPr>
            <w:tcW w:w="5103" w:type="dxa"/>
          </w:tcPr>
          <w:p w:rsidR="00BE3A93" w:rsidRPr="00D34A74" w:rsidRDefault="00D00254" w:rsidP="00512446">
            <w:pPr>
              <w:jc w:val="both"/>
            </w:pPr>
            <w:r w:rsidRPr="00D00254">
              <w:t>9</w:t>
            </w:r>
            <w:r>
              <w:t xml:space="preserve"> </w:t>
            </w:r>
            <w:r w:rsidRPr="00362520">
              <w:rPr>
                <w:b/>
              </w:rPr>
              <w:t>программное изделие:</w:t>
            </w:r>
            <w:r w:rsidRPr="00D00254">
              <w:t xml:space="preserve"> Совокупность компьютерных программ, объединенных общим </w:t>
            </w:r>
            <w:r w:rsidRPr="004339EC">
              <w:t>функциональным</w:t>
            </w:r>
            <w:r w:rsidR="00362520" w:rsidRPr="004339EC">
              <w:t xml:space="preserve"> назначением в составе </w:t>
            </w:r>
            <w:r w:rsidR="00362520" w:rsidRPr="004339EC">
              <w:rPr>
                <w:color w:val="FF0000"/>
              </w:rPr>
              <w:t>конечного</w:t>
            </w:r>
            <w:r w:rsidR="00362520" w:rsidRPr="004339EC">
              <w:t xml:space="preserve"> </w:t>
            </w:r>
            <w:r w:rsidRPr="004339EC">
              <w:t>изделия.</w:t>
            </w:r>
          </w:p>
        </w:tc>
      </w:tr>
      <w:tr w:rsidR="00E85C84" w:rsidRPr="003D3B5E" w:rsidTr="007567EE">
        <w:trPr>
          <w:trHeight w:val="58"/>
        </w:trPr>
        <w:tc>
          <w:tcPr>
            <w:tcW w:w="2405" w:type="dxa"/>
          </w:tcPr>
          <w:p w:rsidR="00E85C84" w:rsidRDefault="00E85C84" w:rsidP="006840F1">
            <w:r>
              <w:t>Раздел 3, термин 11</w:t>
            </w:r>
          </w:p>
        </w:tc>
        <w:tc>
          <w:tcPr>
            <w:tcW w:w="7655" w:type="dxa"/>
          </w:tcPr>
          <w:p w:rsidR="001A263B" w:rsidRDefault="00A91B61" w:rsidP="00434F5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термина содержит смысловую ошибку (присутст</w:t>
            </w:r>
            <w:r w:rsidR="00896FD1">
              <w:rPr>
                <w:lang w:eastAsia="en-US"/>
              </w:rPr>
              <w:t xml:space="preserve">вующую </w:t>
            </w:r>
            <w:r w:rsidR="009B08D1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 xml:space="preserve">в </w:t>
            </w:r>
            <w:r w:rsidR="009B08D1">
              <w:rPr>
                <w:lang w:eastAsia="en-US"/>
              </w:rPr>
              <w:t>п. 5.1.3 ГОСТ 2.101-2016</w:t>
            </w:r>
            <w:r>
              <w:rPr>
                <w:lang w:eastAsia="en-US"/>
              </w:rPr>
              <w:t xml:space="preserve">), а именно – оно звучит так, что сборочная единица это не изготовленное </w:t>
            </w:r>
            <w:r w:rsidR="0080747A">
              <w:rPr>
                <w:lang w:eastAsia="en-US"/>
              </w:rPr>
              <w:t xml:space="preserve">путем сборки </w:t>
            </w:r>
            <w:r w:rsidR="00FC32CF">
              <w:rPr>
                <w:lang w:eastAsia="en-US"/>
              </w:rPr>
              <w:t xml:space="preserve">из составных частей </w:t>
            </w:r>
            <w:r>
              <w:rPr>
                <w:lang w:eastAsia="en-US"/>
              </w:rPr>
              <w:t xml:space="preserve">изделие, а изделие, </w:t>
            </w:r>
            <w:r w:rsidR="0080747A">
              <w:rPr>
                <w:lang w:eastAsia="en-US"/>
              </w:rPr>
              <w:t xml:space="preserve">составные части которого </w:t>
            </w:r>
            <w:r w:rsidR="0080747A" w:rsidRPr="00E25C77">
              <w:rPr>
                <w:b/>
                <w:lang w:eastAsia="en-US"/>
              </w:rPr>
              <w:t>подлежат</w:t>
            </w:r>
            <w:r w:rsidR="0080747A">
              <w:rPr>
                <w:lang w:eastAsia="en-US"/>
              </w:rPr>
              <w:t xml:space="preserve"> соединению между собой </w:t>
            </w:r>
            <w:r w:rsidR="000A61DD">
              <w:rPr>
                <w:lang w:eastAsia="en-US"/>
              </w:rPr>
              <w:lastRenderedPageBreak/>
              <w:t>у изготовителя</w:t>
            </w:r>
            <w:r w:rsidR="00E25C77">
              <w:rPr>
                <w:lang w:eastAsia="en-US"/>
              </w:rPr>
              <w:t xml:space="preserve">, т.е. ещё только будут соединяться. Иными словами – </w:t>
            </w:r>
            <w:r w:rsidR="000A61DD">
              <w:rPr>
                <w:lang w:eastAsia="en-US"/>
              </w:rPr>
              <w:t xml:space="preserve">речь </w:t>
            </w:r>
            <w:r w:rsidR="00E25C77">
              <w:rPr>
                <w:lang w:eastAsia="en-US"/>
              </w:rPr>
              <w:t xml:space="preserve">в определении </w:t>
            </w:r>
            <w:r w:rsidR="000A61DD">
              <w:rPr>
                <w:lang w:eastAsia="en-US"/>
              </w:rPr>
              <w:t xml:space="preserve">идёт не о </w:t>
            </w:r>
            <w:r w:rsidR="0080747A">
              <w:rPr>
                <w:lang w:eastAsia="en-US"/>
              </w:rPr>
              <w:t>готовом изделии</w:t>
            </w:r>
            <w:r w:rsidR="000A61DD">
              <w:rPr>
                <w:lang w:eastAsia="en-US"/>
              </w:rPr>
              <w:t xml:space="preserve"> (а должна именно о таком идти)</w:t>
            </w:r>
            <w:r w:rsidR="0080747A">
              <w:rPr>
                <w:lang w:eastAsia="en-US"/>
              </w:rPr>
              <w:t xml:space="preserve">, </w:t>
            </w:r>
            <w:r w:rsidR="000A61DD">
              <w:rPr>
                <w:lang w:eastAsia="en-US"/>
              </w:rPr>
              <w:t xml:space="preserve">а о </w:t>
            </w:r>
            <w:r w:rsidR="00E25C77">
              <w:rPr>
                <w:lang w:eastAsia="en-US"/>
              </w:rPr>
              <w:t xml:space="preserve">россыпи частей, </w:t>
            </w:r>
            <w:r w:rsidR="008F15E0">
              <w:rPr>
                <w:lang w:eastAsia="en-US"/>
              </w:rPr>
              <w:t xml:space="preserve">ещё только </w:t>
            </w:r>
            <w:r w:rsidR="00E25C77">
              <w:rPr>
                <w:lang w:eastAsia="en-US"/>
              </w:rPr>
              <w:t>подлежащих</w:t>
            </w:r>
            <w:r w:rsidR="000A61DD">
              <w:rPr>
                <w:lang w:eastAsia="en-US"/>
              </w:rPr>
              <w:t xml:space="preserve"> </w:t>
            </w:r>
            <w:r w:rsidR="00E25C77">
              <w:rPr>
                <w:lang w:eastAsia="en-US"/>
              </w:rPr>
              <w:t>соединению у изготовителя</w:t>
            </w:r>
            <w:r w:rsidR="00050088">
              <w:rPr>
                <w:lang w:eastAsia="en-US"/>
              </w:rPr>
              <w:t xml:space="preserve"> (слово «подлежать» означает, что предмет </w:t>
            </w:r>
            <w:r w:rsidR="00050088" w:rsidRPr="00050088">
              <w:rPr>
                <w:lang w:eastAsia="en-US"/>
              </w:rPr>
              <w:t>долж</w:t>
            </w:r>
            <w:r w:rsidR="00050088">
              <w:rPr>
                <w:lang w:eastAsia="en-US"/>
              </w:rPr>
              <w:t>ен подвергаться чему-либо, а не уже подвергнут)</w:t>
            </w:r>
            <w:r>
              <w:rPr>
                <w:lang w:eastAsia="en-US"/>
              </w:rPr>
              <w:t xml:space="preserve">. Например, в определении термина 12 </w:t>
            </w:r>
            <w:r w:rsidR="00E25C77">
              <w:rPr>
                <w:lang w:eastAsia="en-US"/>
              </w:rPr>
              <w:t>«</w:t>
            </w:r>
            <w:r>
              <w:rPr>
                <w:lang w:eastAsia="en-US"/>
              </w:rPr>
              <w:t>деталь</w:t>
            </w:r>
            <w:r w:rsidR="00E25C77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же не сказано, что это изделие, подлежащее изготовлению </w:t>
            </w:r>
            <w:r w:rsidRPr="00D65532">
              <w:rPr>
                <w:lang w:eastAsia="en-US"/>
              </w:rPr>
              <w:t xml:space="preserve">на предприятии-изготовителе </w:t>
            </w:r>
            <w:r w:rsidRPr="001A263B">
              <w:rPr>
                <w:lang w:eastAsia="en-US"/>
              </w:rPr>
              <w:t>из однородного материала</w:t>
            </w:r>
            <w:r>
              <w:rPr>
                <w:lang w:eastAsia="en-US"/>
              </w:rPr>
              <w:t xml:space="preserve"> без применения сборочных операций, а сказано, что оно </w:t>
            </w:r>
            <w:r w:rsidRPr="00A91B61">
              <w:rPr>
                <w:b/>
                <w:lang w:eastAsia="en-US"/>
              </w:rPr>
              <w:t>изготовлено</w:t>
            </w:r>
            <w:r>
              <w:rPr>
                <w:lang w:eastAsia="en-US"/>
              </w:rPr>
              <w:t xml:space="preserve"> из </w:t>
            </w:r>
            <w:r w:rsidRPr="001A263B">
              <w:rPr>
                <w:lang w:eastAsia="en-US"/>
              </w:rPr>
              <w:t>однородного материала</w:t>
            </w:r>
            <w:r w:rsidR="00D26B4B">
              <w:rPr>
                <w:lang w:eastAsia="en-US"/>
              </w:rPr>
              <w:t>, т.е. речь об уже готовом изделии – детали</w:t>
            </w:r>
            <w:r w:rsidRPr="001A263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0828AB">
              <w:rPr>
                <w:lang w:eastAsia="en-US"/>
              </w:rPr>
              <w:t>Следовательно, в</w:t>
            </w:r>
            <w:r>
              <w:rPr>
                <w:lang w:eastAsia="en-US"/>
              </w:rPr>
              <w:t xml:space="preserve"> ана</w:t>
            </w:r>
            <w:r w:rsidR="000828AB">
              <w:rPr>
                <w:lang w:eastAsia="en-US"/>
              </w:rPr>
              <w:t xml:space="preserve">логичном стиле должно звучать и </w:t>
            </w:r>
            <w:r>
              <w:rPr>
                <w:lang w:eastAsia="en-US"/>
              </w:rPr>
              <w:t>определение термина 11</w:t>
            </w:r>
            <w:r w:rsidR="00434F5D">
              <w:rPr>
                <w:lang w:eastAsia="en-US"/>
              </w:rPr>
              <w:t xml:space="preserve"> – что это изделие, </w:t>
            </w:r>
            <w:r w:rsidR="00434F5D" w:rsidRPr="00434F5D">
              <w:rPr>
                <w:b/>
                <w:lang w:eastAsia="en-US"/>
              </w:rPr>
              <w:t>изготовленное</w:t>
            </w:r>
            <w:r w:rsidR="00434F5D">
              <w:rPr>
                <w:lang w:eastAsia="en-US"/>
              </w:rPr>
              <w:t xml:space="preserve"> из составных частей</w:t>
            </w:r>
            <w:r>
              <w:rPr>
                <w:lang w:eastAsia="en-US"/>
              </w:rPr>
              <w:t xml:space="preserve">, </w:t>
            </w:r>
            <w:r w:rsidR="00434F5D">
              <w:rPr>
                <w:lang w:eastAsia="en-US"/>
              </w:rPr>
              <w:t xml:space="preserve">а </w:t>
            </w:r>
            <w:r>
              <w:rPr>
                <w:lang w:eastAsia="en-US"/>
              </w:rPr>
              <w:t>слова «</w:t>
            </w:r>
            <w:r w:rsidRPr="00A91B61">
              <w:rPr>
                <w:lang w:eastAsia="en-US"/>
              </w:rPr>
              <w:t>на предприятии-изготовителе</w:t>
            </w:r>
            <w:r>
              <w:rPr>
                <w:lang w:eastAsia="en-US"/>
              </w:rPr>
              <w:t xml:space="preserve">» </w:t>
            </w:r>
            <w:r w:rsidR="00FC32CF">
              <w:rPr>
                <w:lang w:eastAsia="en-US"/>
              </w:rPr>
              <w:t xml:space="preserve">следует перенести в конец предложения для </w:t>
            </w:r>
            <w:r w:rsidR="00A340FC">
              <w:rPr>
                <w:lang w:eastAsia="en-US"/>
              </w:rPr>
              <w:t>установления синтаксически</w:t>
            </w:r>
            <w:r w:rsidR="00FC32CF">
              <w:rPr>
                <w:lang w:eastAsia="en-US"/>
              </w:rPr>
              <w:t xml:space="preserve"> </w:t>
            </w:r>
            <w:r w:rsidR="00A340FC">
              <w:rPr>
                <w:lang w:eastAsia="en-US"/>
              </w:rPr>
              <w:t>более правильного порядка слов.</w:t>
            </w:r>
          </w:p>
        </w:tc>
        <w:tc>
          <w:tcPr>
            <w:tcW w:w="5103" w:type="dxa"/>
          </w:tcPr>
          <w:p w:rsidR="00E85C84" w:rsidRPr="00D00254" w:rsidRDefault="00E85C84" w:rsidP="00875B58">
            <w:pPr>
              <w:jc w:val="both"/>
            </w:pPr>
            <w:r w:rsidRPr="00E85C84">
              <w:lastRenderedPageBreak/>
              <w:t>11</w:t>
            </w:r>
            <w:r>
              <w:t xml:space="preserve"> </w:t>
            </w:r>
            <w:r w:rsidRPr="00E85C84">
              <w:rPr>
                <w:b/>
              </w:rPr>
              <w:t>сборочная единица:</w:t>
            </w:r>
            <w:r w:rsidRPr="00E85C84">
              <w:t xml:space="preserve"> </w:t>
            </w:r>
            <w:r w:rsidRPr="004339EC">
              <w:t xml:space="preserve">Изделие, </w:t>
            </w:r>
            <w:r w:rsidR="004339EC" w:rsidRPr="00875B58">
              <w:rPr>
                <w:color w:val="FF0000"/>
              </w:rPr>
              <w:t xml:space="preserve">изготовленное </w:t>
            </w:r>
            <w:r w:rsidRPr="00875B58">
              <w:rPr>
                <w:color w:val="FF0000"/>
              </w:rPr>
              <w:t xml:space="preserve">из составных частей путем их соединения между собой сборочными </w:t>
            </w:r>
            <w:r w:rsidRPr="00FC32CF">
              <w:rPr>
                <w:color w:val="FF0000"/>
              </w:rPr>
              <w:t>операциями</w:t>
            </w:r>
            <w:r w:rsidR="00FC32CF" w:rsidRPr="00FC32CF">
              <w:rPr>
                <w:color w:val="FF0000"/>
              </w:rPr>
              <w:t xml:space="preserve"> на предприятии-изготовителе</w:t>
            </w:r>
            <w:r w:rsidRPr="004339EC">
              <w:t>.</w:t>
            </w:r>
          </w:p>
        </w:tc>
      </w:tr>
      <w:tr w:rsidR="00351186" w:rsidRPr="003D3B5E" w:rsidTr="007567EE">
        <w:trPr>
          <w:trHeight w:val="58"/>
        </w:trPr>
        <w:tc>
          <w:tcPr>
            <w:tcW w:w="2405" w:type="dxa"/>
          </w:tcPr>
          <w:p w:rsidR="00351186" w:rsidRDefault="00351186" w:rsidP="007567EE">
            <w:r>
              <w:t>Раздел 3, примечание</w:t>
            </w:r>
            <w:r w:rsidR="007567EE">
              <w:t xml:space="preserve"> к термину 11</w:t>
            </w:r>
            <w:r>
              <w:t>, абзац четвертый</w:t>
            </w:r>
          </w:p>
        </w:tc>
        <w:tc>
          <w:tcPr>
            <w:tcW w:w="7655" w:type="dxa"/>
          </w:tcPr>
          <w:p w:rsidR="00351186" w:rsidRDefault="00783FB1" w:rsidP="00F635B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Допущено ошибочное слово</w:t>
            </w:r>
            <w:r w:rsidR="0037207E">
              <w:rPr>
                <w:lang w:eastAsia="en-US"/>
              </w:rPr>
              <w:t xml:space="preserve"> «низ»</w:t>
            </w:r>
            <w:r>
              <w:rPr>
                <w:lang w:eastAsia="en-US"/>
              </w:rPr>
              <w:t>, существенно искажающее</w:t>
            </w:r>
            <w:r w:rsidR="00351186">
              <w:rPr>
                <w:lang w:eastAsia="en-US"/>
              </w:rPr>
              <w:t xml:space="preserve"> понимание </w:t>
            </w:r>
            <w:r>
              <w:rPr>
                <w:lang w:eastAsia="en-US"/>
              </w:rPr>
              <w:t>абзаца – вместо него должно быть слово «них».</w:t>
            </w:r>
          </w:p>
        </w:tc>
        <w:tc>
          <w:tcPr>
            <w:tcW w:w="5103" w:type="dxa"/>
          </w:tcPr>
          <w:p w:rsidR="00351186" w:rsidRPr="00E85C84" w:rsidRDefault="00351186" w:rsidP="00875B58">
            <w:pPr>
              <w:jc w:val="both"/>
            </w:pPr>
            <w:r>
              <w:t xml:space="preserve">… </w:t>
            </w:r>
            <w:r w:rsidRPr="00351186">
              <w:t>которые предусмотрено исполь</w:t>
            </w:r>
            <w:r>
              <w:t xml:space="preserve">зовать вместе с уложенными в </w:t>
            </w:r>
            <w:r w:rsidRPr="00351186">
              <w:rPr>
                <w:color w:val="FF0000"/>
              </w:rPr>
              <w:t>них</w:t>
            </w:r>
            <w:r w:rsidRPr="00351186">
              <w:t xml:space="preserve"> изделиями</w:t>
            </w:r>
            <w:r>
              <w:t xml:space="preserve"> …</w:t>
            </w:r>
          </w:p>
        </w:tc>
      </w:tr>
      <w:tr w:rsidR="007804AF" w:rsidRPr="003D3B5E" w:rsidTr="007567EE">
        <w:trPr>
          <w:trHeight w:val="58"/>
        </w:trPr>
        <w:tc>
          <w:tcPr>
            <w:tcW w:w="2405" w:type="dxa"/>
          </w:tcPr>
          <w:p w:rsidR="007804AF" w:rsidRDefault="007804AF" w:rsidP="007804AF">
            <w:r>
              <w:t>Раздел 3, термин 12</w:t>
            </w:r>
          </w:p>
        </w:tc>
        <w:tc>
          <w:tcPr>
            <w:tcW w:w="7655" w:type="dxa"/>
          </w:tcPr>
          <w:p w:rsidR="007804AF" w:rsidRDefault="007804AF" w:rsidP="007804A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Пропущено слово «Изделие» в начале определения термина (см. п. 5.1.2 ГОСТ 2.101-2016).</w:t>
            </w:r>
          </w:p>
        </w:tc>
        <w:tc>
          <w:tcPr>
            <w:tcW w:w="5103" w:type="dxa"/>
          </w:tcPr>
          <w:p w:rsidR="007804AF" w:rsidRPr="00E85C84" w:rsidRDefault="007804AF" w:rsidP="007804AF">
            <w:pPr>
              <w:jc w:val="both"/>
            </w:pPr>
            <w:r w:rsidRPr="0053017A">
              <w:t>12</w:t>
            </w:r>
            <w:r>
              <w:t xml:space="preserve"> </w:t>
            </w:r>
            <w:r w:rsidRPr="00C52257">
              <w:rPr>
                <w:b/>
              </w:rPr>
              <w:t>деталь:</w:t>
            </w:r>
            <w:r w:rsidRPr="0053017A">
              <w:t xml:space="preserve"> </w:t>
            </w:r>
            <w:r w:rsidRPr="0053017A">
              <w:rPr>
                <w:color w:val="FF0000"/>
              </w:rPr>
              <w:t>Изделие,</w:t>
            </w:r>
            <w:r>
              <w:t xml:space="preserve"> и</w:t>
            </w:r>
            <w:r w:rsidRPr="0053017A">
              <w:t>зготовленное из однородного по наименованию и марке материала, как правило, без применения сборочных операций.</w:t>
            </w:r>
          </w:p>
        </w:tc>
      </w:tr>
    </w:tbl>
    <w:p w:rsidR="00B770AB" w:rsidRDefault="00B770AB" w:rsidP="00B770AB"/>
    <w:p w:rsidR="003D3B5E" w:rsidRDefault="007A5058" w:rsidP="001E5187">
      <w:r>
        <w:t>Составитель отзыва</w:t>
      </w:r>
      <w:r w:rsidR="006A324E">
        <w:t>:</w:t>
      </w:r>
      <w:r>
        <w:t xml:space="preserve"> </w:t>
      </w:r>
      <w:r w:rsidR="00B770AB">
        <w:t>Тюрин Д.Е.</w:t>
      </w:r>
    </w:p>
    <w:p w:rsidR="00F15622" w:rsidRDefault="00F15622" w:rsidP="001E5187"/>
    <w:p w:rsidR="00F15622" w:rsidRPr="003D3B5E" w:rsidRDefault="00F15622" w:rsidP="001E5187">
      <w:r>
        <w:t>27 февраля 2023 г.</w:t>
      </w:r>
    </w:p>
    <w:sectPr w:rsidR="00F15622" w:rsidRPr="003D3B5E" w:rsidSect="002047C7">
      <w:footerReference w:type="default" r:id="rId7"/>
      <w:pgSz w:w="16838" w:h="11906" w:orient="landscape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B1" w:rsidRDefault="006511B1" w:rsidP="00EE14AB">
      <w:r>
        <w:separator/>
      </w:r>
    </w:p>
  </w:endnote>
  <w:endnote w:type="continuationSeparator" w:id="0">
    <w:p w:rsidR="006511B1" w:rsidRDefault="006511B1" w:rsidP="00E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AB" w:rsidRPr="008E3482" w:rsidRDefault="00EE14AB" w:rsidP="00EE14AB">
    <w:pPr>
      <w:jc w:val="right"/>
    </w:pPr>
    <w:r w:rsidRPr="008E3482">
      <w:t xml:space="preserve">Лист </w:t>
    </w:r>
    <w:r w:rsidRPr="008E3482">
      <w:fldChar w:fldCharType="begin"/>
    </w:r>
    <w:r w:rsidRPr="008E3482">
      <w:instrText xml:space="preserve"> PAGE </w:instrText>
    </w:r>
    <w:r w:rsidRPr="008E3482">
      <w:fldChar w:fldCharType="separate"/>
    </w:r>
    <w:r w:rsidR="006065C2">
      <w:rPr>
        <w:noProof/>
      </w:rPr>
      <w:t>2</w:t>
    </w:r>
    <w:r w:rsidRPr="008E3482">
      <w:fldChar w:fldCharType="end"/>
    </w:r>
    <w:r w:rsidRPr="008E3482">
      <w:t xml:space="preserve"> из </w:t>
    </w:r>
    <w:r w:rsidR="00527245">
      <w:rPr>
        <w:noProof/>
      </w:rPr>
      <w:fldChar w:fldCharType="begin"/>
    </w:r>
    <w:r w:rsidR="00527245">
      <w:rPr>
        <w:noProof/>
      </w:rPr>
      <w:instrText xml:space="preserve"> NUMPAGES </w:instrText>
    </w:r>
    <w:r w:rsidR="00527245">
      <w:rPr>
        <w:noProof/>
      </w:rPr>
      <w:fldChar w:fldCharType="separate"/>
    </w:r>
    <w:r w:rsidR="006065C2">
      <w:rPr>
        <w:noProof/>
      </w:rPr>
      <w:t>2</w:t>
    </w:r>
    <w:r w:rsidR="005272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B1" w:rsidRDefault="006511B1" w:rsidP="00EE14AB">
      <w:r>
        <w:separator/>
      </w:r>
    </w:p>
  </w:footnote>
  <w:footnote w:type="continuationSeparator" w:id="0">
    <w:p w:rsidR="006511B1" w:rsidRDefault="006511B1" w:rsidP="00EE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E"/>
    <w:rsid w:val="00002329"/>
    <w:rsid w:val="00050088"/>
    <w:rsid w:val="000814D1"/>
    <w:rsid w:val="000828AB"/>
    <w:rsid w:val="00083F62"/>
    <w:rsid w:val="00087858"/>
    <w:rsid w:val="000967F5"/>
    <w:rsid w:val="000A61DD"/>
    <w:rsid w:val="000B6B91"/>
    <w:rsid w:val="00103E3A"/>
    <w:rsid w:val="00176717"/>
    <w:rsid w:val="00186D49"/>
    <w:rsid w:val="001A02BB"/>
    <w:rsid w:val="001A19AE"/>
    <w:rsid w:val="001A263B"/>
    <w:rsid w:val="001C3BF3"/>
    <w:rsid w:val="001C791F"/>
    <w:rsid w:val="001D4DE4"/>
    <w:rsid w:val="001E5187"/>
    <w:rsid w:val="001F6282"/>
    <w:rsid w:val="002047C7"/>
    <w:rsid w:val="0022388A"/>
    <w:rsid w:val="002320AF"/>
    <w:rsid w:val="0023434C"/>
    <w:rsid w:val="002420A0"/>
    <w:rsid w:val="00243E9C"/>
    <w:rsid w:val="00247A36"/>
    <w:rsid w:val="002535B6"/>
    <w:rsid w:val="00253D90"/>
    <w:rsid w:val="002540AA"/>
    <w:rsid w:val="00256E33"/>
    <w:rsid w:val="002834B7"/>
    <w:rsid w:val="00296E06"/>
    <w:rsid w:val="002A365C"/>
    <w:rsid w:val="002A5FA6"/>
    <w:rsid w:val="002E550B"/>
    <w:rsid w:val="00306E22"/>
    <w:rsid w:val="00316EFB"/>
    <w:rsid w:val="0033139E"/>
    <w:rsid w:val="00334207"/>
    <w:rsid w:val="00351186"/>
    <w:rsid w:val="00353C4C"/>
    <w:rsid w:val="00362520"/>
    <w:rsid w:val="00367CC4"/>
    <w:rsid w:val="0037207E"/>
    <w:rsid w:val="00391F78"/>
    <w:rsid w:val="003D3B5E"/>
    <w:rsid w:val="003E4A13"/>
    <w:rsid w:val="0040110F"/>
    <w:rsid w:val="0041143A"/>
    <w:rsid w:val="0041397E"/>
    <w:rsid w:val="00415B04"/>
    <w:rsid w:val="00432C86"/>
    <w:rsid w:val="004339EC"/>
    <w:rsid w:val="00434F5D"/>
    <w:rsid w:val="004423CA"/>
    <w:rsid w:val="00453A6B"/>
    <w:rsid w:val="004644FF"/>
    <w:rsid w:val="00486ECD"/>
    <w:rsid w:val="004A3751"/>
    <w:rsid w:val="004A71AE"/>
    <w:rsid w:val="004B76F1"/>
    <w:rsid w:val="004E7266"/>
    <w:rsid w:val="00512446"/>
    <w:rsid w:val="00527245"/>
    <w:rsid w:val="005277C8"/>
    <w:rsid w:val="0053017A"/>
    <w:rsid w:val="005445F4"/>
    <w:rsid w:val="0056407D"/>
    <w:rsid w:val="00583D32"/>
    <w:rsid w:val="0059226D"/>
    <w:rsid w:val="005B7256"/>
    <w:rsid w:val="005C147C"/>
    <w:rsid w:val="005C2908"/>
    <w:rsid w:val="0060392C"/>
    <w:rsid w:val="006065C2"/>
    <w:rsid w:val="00611410"/>
    <w:rsid w:val="0062143B"/>
    <w:rsid w:val="0062465B"/>
    <w:rsid w:val="0063302B"/>
    <w:rsid w:val="006341BF"/>
    <w:rsid w:val="0064521E"/>
    <w:rsid w:val="006511B1"/>
    <w:rsid w:val="006840F1"/>
    <w:rsid w:val="006A324E"/>
    <w:rsid w:val="006C21B7"/>
    <w:rsid w:val="006D6FBB"/>
    <w:rsid w:val="007233EE"/>
    <w:rsid w:val="007265E5"/>
    <w:rsid w:val="00746D14"/>
    <w:rsid w:val="00755B30"/>
    <w:rsid w:val="00755DB5"/>
    <w:rsid w:val="007567EE"/>
    <w:rsid w:val="00763929"/>
    <w:rsid w:val="00775A97"/>
    <w:rsid w:val="007804AF"/>
    <w:rsid w:val="00783FB1"/>
    <w:rsid w:val="0078670B"/>
    <w:rsid w:val="00790D46"/>
    <w:rsid w:val="007A5058"/>
    <w:rsid w:val="007B4B12"/>
    <w:rsid w:val="007C4F1A"/>
    <w:rsid w:val="007D25A3"/>
    <w:rsid w:val="007D347F"/>
    <w:rsid w:val="0080747A"/>
    <w:rsid w:val="008253BB"/>
    <w:rsid w:val="008501CE"/>
    <w:rsid w:val="00854EED"/>
    <w:rsid w:val="008651C1"/>
    <w:rsid w:val="008753E8"/>
    <w:rsid w:val="00875B58"/>
    <w:rsid w:val="008847F0"/>
    <w:rsid w:val="00896FD1"/>
    <w:rsid w:val="008B10F4"/>
    <w:rsid w:val="008C6E91"/>
    <w:rsid w:val="008D3039"/>
    <w:rsid w:val="008D4CCD"/>
    <w:rsid w:val="008F15E0"/>
    <w:rsid w:val="008F178E"/>
    <w:rsid w:val="00922685"/>
    <w:rsid w:val="00927E40"/>
    <w:rsid w:val="00945A8B"/>
    <w:rsid w:val="009464A1"/>
    <w:rsid w:val="00966547"/>
    <w:rsid w:val="009855A8"/>
    <w:rsid w:val="009B08D1"/>
    <w:rsid w:val="009B10C0"/>
    <w:rsid w:val="009C5647"/>
    <w:rsid w:val="00A05000"/>
    <w:rsid w:val="00A340FC"/>
    <w:rsid w:val="00A35762"/>
    <w:rsid w:val="00A42E85"/>
    <w:rsid w:val="00A56AD9"/>
    <w:rsid w:val="00A7173D"/>
    <w:rsid w:val="00A903B6"/>
    <w:rsid w:val="00A91B61"/>
    <w:rsid w:val="00AA0438"/>
    <w:rsid w:val="00AB0BE3"/>
    <w:rsid w:val="00AB2806"/>
    <w:rsid w:val="00AF21BE"/>
    <w:rsid w:val="00B04023"/>
    <w:rsid w:val="00B17055"/>
    <w:rsid w:val="00B35945"/>
    <w:rsid w:val="00B7350F"/>
    <w:rsid w:val="00B770AB"/>
    <w:rsid w:val="00B91247"/>
    <w:rsid w:val="00B97006"/>
    <w:rsid w:val="00BA2707"/>
    <w:rsid w:val="00BA2BCC"/>
    <w:rsid w:val="00BA5CFA"/>
    <w:rsid w:val="00BB339A"/>
    <w:rsid w:val="00BC5E7D"/>
    <w:rsid w:val="00BD03AC"/>
    <w:rsid w:val="00BD7D3E"/>
    <w:rsid w:val="00BE1C95"/>
    <w:rsid w:val="00BE208E"/>
    <w:rsid w:val="00BE3A93"/>
    <w:rsid w:val="00BF4468"/>
    <w:rsid w:val="00BF4502"/>
    <w:rsid w:val="00C00929"/>
    <w:rsid w:val="00C04F75"/>
    <w:rsid w:val="00C21F2F"/>
    <w:rsid w:val="00C3387C"/>
    <w:rsid w:val="00C42741"/>
    <w:rsid w:val="00C52257"/>
    <w:rsid w:val="00C65A35"/>
    <w:rsid w:val="00C66203"/>
    <w:rsid w:val="00C836D3"/>
    <w:rsid w:val="00C92F50"/>
    <w:rsid w:val="00C95DEA"/>
    <w:rsid w:val="00CB3F97"/>
    <w:rsid w:val="00CD02C0"/>
    <w:rsid w:val="00D00254"/>
    <w:rsid w:val="00D131E4"/>
    <w:rsid w:val="00D26B4B"/>
    <w:rsid w:val="00D27797"/>
    <w:rsid w:val="00D33C03"/>
    <w:rsid w:val="00D34A74"/>
    <w:rsid w:val="00D43442"/>
    <w:rsid w:val="00D53146"/>
    <w:rsid w:val="00D65532"/>
    <w:rsid w:val="00D745F3"/>
    <w:rsid w:val="00DB6475"/>
    <w:rsid w:val="00E25C77"/>
    <w:rsid w:val="00E4371A"/>
    <w:rsid w:val="00E51513"/>
    <w:rsid w:val="00E71DFF"/>
    <w:rsid w:val="00E81357"/>
    <w:rsid w:val="00E85C84"/>
    <w:rsid w:val="00E9650E"/>
    <w:rsid w:val="00EB422E"/>
    <w:rsid w:val="00EB7426"/>
    <w:rsid w:val="00ED1BFA"/>
    <w:rsid w:val="00EE14AB"/>
    <w:rsid w:val="00EE15F7"/>
    <w:rsid w:val="00EE3436"/>
    <w:rsid w:val="00F11126"/>
    <w:rsid w:val="00F15622"/>
    <w:rsid w:val="00F35C63"/>
    <w:rsid w:val="00F405D9"/>
    <w:rsid w:val="00F436C5"/>
    <w:rsid w:val="00F635B5"/>
    <w:rsid w:val="00F70590"/>
    <w:rsid w:val="00F9352C"/>
    <w:rsid w:val="00F9478C"/>
    <w:rsid w:val="00FA369C"/>
    <w:rsid w:val="00FC32CF"/>
    <w:rsid w:val="00FE7B98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597D1-211A-471C-97A7-2DABAB5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1E5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№2_"/>
    <w:link w:val="21"/>
    <w:rsid w:val="001E5187"/>
    <w:rPr>
      <w:rFonts w:ascii="Arial" w:eastAsia="Arial" w:hAnsi="Arial" w:cs="Arial"/>
      <w:sz w:val="21"/>
      <w:szCs w:val="21"/>
      <w:shd w:val="clear" w:color="auto" w:fill="FFFFFF"/>
      <w:lang w:val="en-US" w:bidi="en-US"/>
    </w:rPr>
  </w:style>
  <w:style w:type="paragraph" w:customStyle="1" w:styleId="21">
    <w:name w:val="Заголовок №2"/>
    <w:basedOn w:val="a"/>
    <w:link w:val="20"/>
    <w:rsid w:val="001E5187"/>
    <w:pPr>
      <w:widowControl w:val="0"/>
      <w:shd w:val="clear" w:color="auto" w:fill="FFFFFF"/>
      <w:spacing w:before="900" w:after="120" w:line="310" w:lineRule="exact"/>
      <w:outlineLvl w:val="1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styleId="a4">
    <w:name w:val="List Paragraph"/>
    <w:basedOn w:val="a"/>
    <w:uiPriority w:val="34"/>
    <w:qFormat/>
    <w:rsid w:val="001E518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ertext2">
    <w:name w:val="headertext2"/>
    <w:basedOn w:val="a"/>
    <w:rsid w:val="00927E40"/>
    <w:pPr>
      <w:spacing w:after="240"/>
    </w:pPr>
    <w:rPr>
      <w:rFonts w:eastAsia="Times New Roman"/>
      <w:b/>
      <w:bCs/>
    </w:rPr>
  </w:style>
  <w:style w:type="paragraph" w:styleId="a5">
    <w:name w:val="footnote text"/>
    <w:basedOn w:val="a"/>
    <w:link w:val="a6"/>
    <w:uiPriority w:val="99"/>
    <w:unhideWhenUsed/>
    <w:rsid w:val="00FA369C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A36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1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4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4A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3B98-C217-4A26-8E60-2AC822AC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 Олег Анатольевич</dc:creator>
  <cp:keywords/>
  <dc:description/>
  <cp:lastModifiedBy>-</cp:lastModifiedBy>
  <cp:revision>66</cp:revision>
  <dcterms:created xsi:type="dcterms:W3CDTF">2023-02-23T10:37:00Z</dcterms:created>
  <dcterms:modified xsi:type="dcterms:W3CDTF">2023-02-27T10:43:00Z</dcterms:modified>
</cp:coreProperties>
</file>