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F275" w14:textId="77777777" w:rsidR="00413737" w:rsidRDefault="00413737" w:rsidP="00413737">
      <w:r>
        <w:t>Ответы экспертов</w:t>
      </w:r>
    </w:p>
    <w:p w14:paraId="4E4E2305" w14:textId="77777777" w:rsidR="00413737" w:rsidRDefault="00413737" w:rsidP="00413737"/>
    <w:p w14:paraId="26A254F7" w14:textId="77777777" w:rsidR="00413737" w:rsidRDefault="00413737" w:rsidP="00413737">
      <w:r>
        <w:t xml:space="preserve">к.21 Пожарная безопасность </w:t>
      </w:r>
      <w:proofErr w:type="spellStart"/>
      <w:r>
        <w:t>ПромЭксперт</w:t>
      </w:r>
      <w:proofErr w:type="spellEnd"/>
      <w:r>
        <w:t xml:space="preserve"> Раздел III. Охрана труда и безопасность</w:t>
      </w:r>
    </w:p>
    <w:p w14:paraId="3CA2574E" w14:textId="77777777" w:rsidR="00413737" w:rsidRDefault="00413737" w:rsidP="00413737">
      <w:r>
        <w:t>Как рассчитать площадь ЛСК котельной?</w:t>
      </w:r>
    </w:p>
    <w:p w14:paraId="3AFC216E" w14:textId="77777777" w:rsidR="00413737" w:rsidRDefault="00413737" w:rsidP="00413737">
      <w:r>
        <w:t>4 декабря 2021 в 10:00</w:t>
      </w:r>
    </w:p>
    <w:p w14:paraId="759B477C" w14:textId="77777777" w:rsidR="00413737" w:rsidRDefault="00413737" w:rsidP="00413737">
      <w:r>
        <w:t xml:space="preserve">По СП 89.13330.2016 п. 7.8 «При отсутствии расчетных данных площадь </w:t>
      </w:r>
      <w:proofErr w:type="spellStart"/>
      <w:r>
        <w:t>легкосбрасываемых</w:t>
      </w:r>
      <w:proofErr w:type="spellEnd"/>
      <w:r>
        <w:t xml:space="preserve"> конструкций должна составлять не менее 0,05 м2 на 1 м3 свободного объема помещения, в котором находятся котлы, топливоподающее оборудование и трубопровод».</w:t>
      </w:r>
    </w:p>
    <w:p w14:paraId="611247AC" w14:textId="77777777" w:rsidR="00413737" w:rsidRDefault="00413737" w:rsidP="00413737"/>
    <w:p w14:paraId="1554736B" w14:textId="77777777" w:rsidR="00413737" w:rsidRDefault="00413737" w:rsidP="00413737">
      <w:r>
        <w:t xml:space="preserve">Также в соответствии с СП 4.13130.2013 п. 6.9.16 «При использовании жидкого и газообразного топлива в помещении котельной следует предусматривать </w:t>
      </w:r>
      <w:proofErr w:type="spellStart"/>
      <w:r>
        <w:t>легкосбрасываемые</w:t>
      </w:r>
      <w:proofErr w:type="spellEnd"/>
      <w:r>
        <w:t xml:space="preserve"> ограждающие конструкции из расчета 0,03 м2 на 1 м3 свободного объема помещения, в котором находятся котлы, топливоподающее оборудование и трубопроводы.».</w:t>
      </w:r>
    </w:p>
    <w:p w14:paraId="63DC92DB" w14:textId="77777777" w:rsidR="00413737" w:rsidRDefault="00413737" w:rsidP="00413737"/>
    <w:p w14:paraId="1FFAC43C" w14:textId="77777777" w:rsidR="00413737" w:rsidRDefault="00413737" w:rsidP="00413737">
      <w:r>
        <w:t>Для расчета площади ЛСК котельной брать 0,05 м2 или 0,03 м2, это существенная разница по площади остекления?</w:t>
      </w:r>
    </w:p>
    <w:p w14:paraId="7247021E" w14:textId="77777777" w:rsidR="00413737" w:rsidRDefault="00413737" w:rsidP="00413737"/>
    <w:p w14:paraId="29292E50" w14:textId="77777777" w:rsidR="00413737" w:rsidRPr="00413737" w:rsidRDefault="00413737" w:rsidP="00413737">
      <w:pPr>
        <w:rPr>
          <w:color w:val="FF0000"/>
        </w:rPr>
      </w:pPr>
      <w:r w:rsidRPr="00413737">
        <w:rPr>
          <w:color w:val="FF0000"/>
        </w:rPr>
        <w:t>Ответ</w:t>
      </w:r>
    </w:p>
    <w:p w14:paraId="2BE27ED1" w14:textId="77777777" w:rsidR="00413737" w:rsidRPr="00413737" w:rsidRDefault="00413737" w:rsidP="00413737">
      <w:pPr>
        <w:rPr>
          <w:color w:val="FF0000"/>
        </w:rPr>
      </w:pPr>
      <w:r w:rsidRPr="00413737">
        <w:rPr>
          <w:color w:val="FF0000"/>
        </w:rPr>
        <w:t>ООО «</w:t>
      </w:r>
      <w:proofErr w:type="spellStart"/>
      <w:r w:rsidRPr="00413737">
        <w:rPr>
          <w:color w:val="FF0000"/>
        </w:rPr>
        <w:t>Нанософт</w:t>
      </w:r>
      <w:proofErr w:type="spellEnd"/>
      <w:r w:rsidRPr="00413737">
        <w:rPr>
          <w:color w:val="FF0000"/>
        </w:rPr>
        <w:t xml:space="preserve"> разработка»</w:t>
      </w:r>
    </w:p>
    <w:p w14:paraId="2B27E3E8" w14:textId="77777777" w:rsidR="00413737" w:rsidRDefault="00413737" w:rsidP="00413737">
      <w:r>
        <w:t xml:space="preserve">В соответствии с п. 6.2.5 СП 4.13130.2013 (с изм. № 1) площадь </w:t>
      </w:r>
      <w:proofErr w:type="spellStart"/>
      <w:r>
        <w:t>легкосбрасываемых</w:t>
      </w:r>
      <w:proofErr w:type="spellEnd"/>
      <w:r>
        <w:t xml:space="preserve"> конструкций следует определять расчетом. При отсутствии расчетных данных площадь </w:t>
      </w:r>
      <w:proofErr w:type="spellStart"/>
      <w:r>
        <w:t>легкосбрасываемых</w:t>
      </w:r>
      <w:proofErr w:type="spellEnd"/>
      <w:r>
        <w:t xml:space="preserve"> конструкций должна составлять не менее 0,05 м2 на 1 м3 объема помещения категории А и не менее 0,03 м2 — помещения категории Б.</w:t>
      </w:r>
    </w:p>
    <w:p w14:paraId="345EF5CD" w14:textId="77777777" w:rsidR="00413737" w:rsidRDefault="00413737" w:rsidP="00413737"/>
    <w:p w14:paraId="3A088DFE" w14:textId="77777777" w:rsidR="00413737" w:rsidRDefault="00413737" w:rsidP="00413737">
      <w:r>
        <w:t xml:space="preserve">В соответствии с п. 6.9.16 СП 4.13130.2013 (с изм. № 1) при использовании жидкого и газообразного топлива в помещении котельной следует предусматривать </w:t>
      </w:r>
      <w:proofErr w:type="spellStart"/>
      <w:r>
        <w:t>легкосбрасываемые</w:t>
      </w:r>
      <w:proofErr w:type="spellEnd"/>
      <w:r>
        <w:t xml:space="preserve"> ограждающие конструкции из расчета 0,03 м2 на 1 м3 свободного объема помещения, в котором находятся котлы, топливоподающее оборудование и трубопроводы.</w:t>
      </w:r>
    </w:p>
    <w:p w14:paraId="753C1EEA" w14:textId="77777777" w:rsidR="00413737" w:rsidRDefault="00413737" w:rsidP="00413737"/>
    <w:p w14:paraId="1E7AE874" w14:textId="77777777" w:rsidR="00413737" w:rsidRDefault="00413737" w:rsidP="00413737">
      <w:r>
        <w:t xml:space="preserve">В соответствии </w:t>
      </w:r>
      <w:r w:rsidRPr="00413737">
        <w:rPr>
          <w:color w:val="FF0000"/>
        </w:rPr>
        <w:t xml:space="preserve">с п. 7.8 СП 89.13330.2016 </w:t>
      </w:r>
      <w:r>
        <w:t xml:space="preserve">«Котельные установки. Актуализированная редакция СНиП II-35-76» при использовании жидкого и газообразного топлива в помещении котельной следует предусматривать </w:t>
      </w:r>
      <w:proofErr w:type="spellStart"/>
      <w:r>
        <w:t>легкосбрасываемые</w:t>
      </w:r>
      <w:proofErr w:type="spellEnd"/>
      <w:r>
        <w:t xml:space="preserve"> ограждающие конструкции, площадь которых следует определять расчетом в соответствии с действующими нормативными документами.</w:t>
      </w:r>
    </w:p>
    <w:p w14:paraId="6C345DEA" w14:textId="77777777" w:rsidR="00413737" w:rsidRDefault="00413737" w:rsidP="00413737"/>
    <w:p w14:paraId="3003C78E" w14:textId="77777777" w:rsidR="00413737" w:rsidRDefault="00413737" w:rsidP="00413737">
      <w:r>
        <w:t xml:space="preserve">При отсутствии расчетных данных площадь </w:t>
      </w:r>
      <w:proofErr w:type="spellStart"/>
      <w:r>
        <w:t>легкосбрасываемых</w:t>
      </w:r>
      <w:proofErr w:type="spellEnd"/>
      <w:r>
        <w:t xml:space="preserve"> конструкций должна составлять не менее </w:t>
      </w:r>
      <w:r w:rsidRPr="00413737">
        <w:rPr>
          <w:color w:val="FF0000"/>
        </w:rPr>
        <w:t xml:space="preserve">0,05 м2 на 1 м3 </w:t>
      </w:r>
      <w:r>
        <w:t>свободного объема помещения, в котором находятся котлы, топливоподающее оборудование и трубопроводы.</w:t>
      </w:r>
    </w:p>
    <w:p w14:paraId="1C0B5BA5" w14:textId="77777777" w:rsidR="00413737" w:rsidRDefault="00413737" w:rsidP="00413737"/>
    <w:p w14:paraId="7AC7803C" w14:textId="77777777" w:rsidR="00413737" w:rsidRDefault="00413737" w:rsidP="00413737">
      <w:r>
        <w:lastRenderedPageBreak/>
        <w:t xml:space="preserve">Расчеты площадей </w:t>
      </w:r>
      <w:proofErr w:type="spellStart"/>
      <w:r>
        <w:t>легкосбрасываемых</w:t>
      </w:r>
      <w:proofErr w:type="spellEnd"/>
      <w:r>
        <w:t xml:space="preserve"> конструкций также могут проводиться на основании:</w:t>
      </w:r>
    </w:p>
    <w:p w14:paraId="528F7FF2" w14:textId="77777777" w:rsidR="00413737" w:rsidRDefault="00413737" w:rsidP="00413737"/>
    <w:p w14:paraId="662C5462" w14:textId="77777777" w:rsidR="00413737" w:rsidRDefault="00413737" w:rsidP="00413737">
      <w:r>
        <w:t>ГОСТ Р 12.3.047-2012 «Национальный стандарт Российской Федерации. Система стандартов безопасности труда. Пожарная безопасность технологических процессов. Общие требования. Методы контроля»;</w:t>
      </w:r>
    </w:p>
    <w:p w14:paraId="4DAE1BE7" w14:textId="77777777" w:rsidR="00413737" w:rsidRDefault="00413737" w:rsidP="00413737">
      <w:r>
        <w:t>ГОСТ 12.1.004-91 «Межгосударственный стандарт. Система стандартов безопасности труда. Пожарная безопасность. Общие требования» (с изм. № 1).</w:t>
      </w:r>
    </w:p>
    <w:p w14:paraId="2B7140C4" w14:textId="77777777" w:rsidR="00413737" w:rsidRDefault="00413737" w:rsidP="00413737">
      <w:r>
        <w:t>Но при этом, п. 4.13, приложением «Н» ГОСТ Р 12.3.047-2012, п. 2.4, приложением 8 ГОСТ 12.1.004-91 (ред. от 01.10.1993) установлены методы для определения безопасной площади разгерметизации только технологического оборудования (для помещений методы не применимы).</w:t>
      </w:r>
    </w:p>
    <w:p w14:paraId="32CE5C7F" w14:textId="77777777" w:rsidR="00413737" w:rsidRDefault="00413737" w:rsidP="00413737"/>
    <w:p w14:paraId="31BF3DF1" w14:textId="77777777" w:rsidR="00413737" w:rsidRPr="00413737" w:rsidRDefault="00413737" w:rsidP="00413737">
      <w:pPr>
        <w:rPr>
          <w:color w:val="FF0000"/>
        </w:rPr>
      </w:pPr>
      <w:r w:rsidRPr="00413737">
        <w:rPr>
          <w:color w:val="FF0000"/>
        </w:rPr>
        <w:t>Требования, установленные СП 4.13130.2013 (с изм. № 1), не могут применяться в части, снижающей требования безопасности, установленные СП 89.13330.2016.</w:t>
      </w:r>
    </w:p>
    <w:p w14:paraId="10B81D2C" w14:textId="77777777" w:rsidR="00413737" w:rsidRDefault="00413737" w:rsidP="00413737"/>
    <w:p w14:paraId="0243D391" w14:textId="77777777" w:rsidR="00413737" w:rsidRPr="00413737" w:rsidRDefault="00413737" w:rsidP="00413737">
      <w:pPr>
        <w:rPr>
          <w:color w:val="FF0000"/>
        </w:rPr>
      </w:pPr>
      <w:r w:rsidRPr="00413737">
        <w:rPr>
          <w:color w:val="FF0000"/>
        </w:rPr>
        <w:t xml:space="preserve">Соответственно, возможно сделать вывод о том, что при использовании жидкого и газообразного топлива в помещении котельной следует предусматривать </w:t>
      </w:r>
      <w:proofErr w:type="spellStart"/>
      <w:r w:rsidRPr="00413737">
        <w:rPr>
          <w:color w:val="FF0000"/>
        </w:rPr>
        <w:t>легкосбрасываемые</w:t>
      </w:r>
      <w:proofErr w:type="spellEnd"/>
      <w:r w:rsidRPr="00413737">
        <w:rPr>
          <w:color w:val="FF0000"/>
        </w:rPr>
        <w:t xml:space="preserve"> ограждающие конструкции, площадь которых должна составлять </w:t>
      </w:r>
      <w:r w:rsidRPr="00413737">
        <w:rPr>
          <w:b/>
          <w:bCs/>
          <w:color w:val="FF0000"/>
        </w:rPr>
        <w:t>не менее 0,05 м2 на 1 м3</w:t>
      </w:r>
      <w:r w:rsidRPr="00413737">
        <w:rPr>
          <w:color w:val="FF0000"/>
        </w:rPr>
        <w:t xml:space="preserve"> свободного объема помещения, в котором находятся котлы, топливоподающее оборудование и трубопроводы.</w:t>
      </w:r>
    </w:p>
    <w:p w14:paraId="7F180616" w14:textId="77777777" w:rsidR="00413737" w:rsidRDefault="00413737" w:rsidP="00413737"/>
    <w:p w14:paraId="57AE84D6" w14:textId="77777777" w:rsidR="00413737" w:rsidRDefault="00413737" w:rsidP="00413737">
      <w:r>
        <w:t>Используемые нормативные источники</w:t>
      </w:r>
    </w:p>
    <w:p w14:paraId="5D2AE679" w14:textId="77777777" w:rsidR="00413737" w:rsidRDefault="00413737" w:rsidP="00413737">
      <w:r>
        <w:t xml:space="preserve"> СП 89.13330.2016. Котельные установки  </w:t>
      </w:r>
    </w:p>
    <w:p w14:paraId="51D89CE7" w14:textId="77777777" w:rsidR="00413737" w:rsidRDefault="00413737" w:rsidP="00413737">
      <w:r>
        <w:t xml:space="preserve"> СП 4.13130.2013. Системы противопожарной защиты. Ограничение распространения пожара на объектах защиты. Требования к объемно-планировочным и конструктивным решениям  </w:t>
      </w:r>
    </w:p>
    <w:p w14:paraId="7E0827CD" w14:textId="77777777" w:rsidR="00413737" w:rsidRDefault="00413737" w:rsidP="00413737">
      <w:r>
        <w:t xml:space="preserve"> ГОСТ Р 12.3.047-2012. Система стандартов безопасности труда. Пожарная безопасность технологических процессов. Общие требования. Методы контроля  </w:t>
      </w:r>
    </w:p>
    <w:p w14:paraId="33CDC794" w14:textId="19EBD42B" w:rsidR="00C90BBD" w:rsidRDefault="00413737" w:rsidP="00413737">
      <w:r>
        <w:t xml:space="preserve"> ГОСТ 12.1.004-91. Система стандартов безопасности труда. Пожарная безопасность. Общие требования  </w:t>
      </w:r>
    </w:p>
    <w:sectPr w:rsidR="00C9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7"/>
    <w:rsid w:val="00413737"/>
    <w:rsid w:val="00895A94"/>
    <w:rsid w:val="00C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BAF8"/>
  <w15:chartTrackingRefBased/>
  <w15:docId w15:val="{5DFB316B-6F13-47FC-9538-BEBD814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Новошитский</dc:creator>
  <cp:keywords/>
  <dc:description/>
  <cp:lastModifiedBy>Александр Новошитский</cp:lastModifiedBy>
  <cp:revision>1</cp:revision>
  <dcterms:created xsi:type="dcterms:W3CDTF">2022-06-08T06:13:00Z</dcterms:created>
  <dcterms:modified xsi:type="dcterms:W3CDTF">2022-06-08T06:31:00Z</dcterms:modified>
</cp:coreProperties>
</file>