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85" w:rsidRDefault="00DA65D4" w:rsidP="00203D85">
      <w:pPr>
        <w:jc w:val="center"/>
        <w:rPr>
          <w:b/>
          <w:color w:val="auto"/>
        </w:rPr>
      </w:pPr>
      <w:r>
        <w:rPr>
          <w:b/>
          <w:color w:val="auto"/>
        </w:rPr>
        <w:t>ПРЕДЛОЖЕНИЯ И ЗАМЕЧАНИЯ АО «МОСВОДОКАНАЛ»</w:t>
      </w:r>
      <w:r w:rsidR="00203D85" w:rsidRPr="006B5889">
        <w:rPr>
          <w:b/>
          <w:color w:val="auto"/>
        </w:rPr>
        <w:br/>
        <w:t>к проекту национального стандарта ГОСТ Р «</w:t>
      </w:r>
      <w:r w:rsidR="00156CD0">
        <w:rPr>
          <w:b/>
          <w:color w:val="auto"/>
        </w:rPr>
        <w:t>ПОЛИОКСИХЛОРИД АЛЮМИНИЯ. Технические условия</w:t>
      </w:r>
      <w:r w:rsidR="00203D85" w:rsidRPr="006B5889">
        <w:rPr>
          <w:b/>
          <w:color w:val="auto"/>
        </w:rPr>
        <w:t>» (далее – Проект)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4820"/>
        <w:gridCol w:w="4642"/>
      </w:tblGrid>
      <w:tr w:rsidR="00203D85" w:rsidTr="00203D85">
        <w:tc>
          <w:tcPr>
            <w:tcW w:w="846" w:type="dxa"/>
            <w:vAlign w:val="center"/>
          </w:tcPr>
          <w:p w:rsidR="00203D85" w:rsidRPr="00203D85" w:rsidRDefault="00203D85" w:rsidP="00203D8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№ п</w:t>
            </w:r>
            <w:r>
              <w:rPr>
                <w:b/>
                <w:color w:val="auto"/>
                <w:lang w:val="en-US"/>
              </w:rPr>
              <w:t>/</w:t>
            </w:r>
            <w:r>
              <w:rPr>
                <w:b/>
                <w:color w:val="auto"/>
              </w:rPr>
              <w:t>п</w:t>
            </w:r>
          </w:p>
        </w:tc>
        <w:tc>
          <w:tcPr>
            <w:tcW w:w="4252" w:type="dxa"/>
            <w:vAlign w:val="center"/>
          </w:tcPr>
          <w:p w:rsidR="00203D85" w:rsidRDefault="00203D85" w:rsidP="00203D8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Текст Проекта</w:t>
            </w:r>
          </w:p>
        </w:tc>
        <w:tc>
          <w:tcPr>
            <w:tcW w:w="4820" w:type="dxa"/>
            <w:vAlign w:val="center"/>
          </w:tcPr>
          <w:p w:rsidR="00203D85" w:rsidRDefault="00203D85" w:rsidP="00203D8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Замечания</w:t>
            </w:r>
          </w:p>
        </w:tc>
        <w:tc>
          <w:tcPr>
            <w:tcW w:w="4642" w:type="dxa"/>
            <w:vAlign w:val="center"/>
          </w:tcPr>
          <w:p w:rsidR="00203D85" w:rsidRDefault="00203D85" w:rsidP="00203D85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Предложения</w:t>
            </w:r>
          </w:p>
        </w:tc>
      </w:tr>
      <w:tr w:rsidR="00AB25A0" w:rsidRPr="000C4130" w:rsidTr="00203D85">
        <w:tc>
          <w:tcPr>
            <w:tcW w:w="846" w:type="dxa"/>
          </w:tcPr>
          <w:p w:rsidR="00AB25A0" w:rsidRPr="000C4130" w:rsidRDefault="00AB25A0" w:rsidP="00203D85">
            <w:pPr>
              <w:pStyle w:val="a4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4252" w:type="dxa"/>
          </w:tcPr>
          <w:p w:rsidR="00EA5A22" w:rsidRDefault="00EA5A22" w:rsidP="00203D85">
            <w:pPr>
              <w:jc w:val="both"/>
              <w:rPr>
                <w:b/>
                <w:color w:val="auto"/>
                <w:szCs w:val="28"/>
              </w:rPr>
            </w:pPr>
            <w:r w:rsidRPr="00EA5A22">
              <w:rPr>
                <w:b/>
                <w:color w:val="auto"/>
                <w:szCs w:val="28"/>
              </w:rPr>
              <w:t>4 Технические требования</w:t>
            </w:r>
          </w:p>
          <w:p w:rsidR="00AB25A0" w:rsidRPr="000C4130" w:rsidRDefault="00AB25A0" w:rsidP="00203D85">
            <w:pPr>
              <w:jc w:val="both"/>
              <w:rPr>
                <w:b/>
                <w:color w:val="auto"/>
                <w:szCs w:val="28"/>
              </w:rPr>
            </w:pPr>
            <w:r w:rsidRPr="000C4130">
              <w:rPr>
                <w:b/>
                <w:color w:val="auto"/>
                <w:szCs w:val="28"/>
              </w:rPr>
              <w:t>4.1. Характеристики</w:t>
            </w:r>
          </w:p>
          <w:p w:rsidR="00EA5A22" w:rsidRPr="00EA5A22" w:rsidRDefault="00EA5A22" w:rsidP="00203D85">
            <w:pPr>
              <w:jc w:val="both"/>
              <w:rPr>
                <w:i/>
                <w:color w:val="auto"/>
                <w:szCs w:val="28"/>
              </w:rPr>
            </w:pPr>
            <w:r w:rsidRPr="00EA5A22">
              <w:rPr>
                <w:i/>
                <w:color w:val="auto"/>
                <w:szCs w:val="28"/>
              </w:rPr>
              <w:t>(абзац четвертый)</w:t>
            </w:r>
          </w:p>
          <w:p w:rsidR="00AB25A0" w:rsidRPr="000C4130" w:rsidRDefault="00AB25A0" w:rsidP="00EA5A22">
            <w:pPr>
              <w:ind w:firstLine="454"/>
              <w:jc w:val="both"/>
              <w:rPr>
                <w:color w:val="auto"/>
                <w:szCs w:val="28"/>
              </w:rPr>
            </w:pPr>
            <w:r w:rsidRPr="000C4130">
              <w:rPr>
                <w:color w:val="auto"/>
                <w:szCs w:val="28"/>
              </w:rPr>
              <w:t xml:space="preserve">По показателям качества коагулянт должен соответствовать требованиям </w:t>
            </w:r>
            <w:proofErr w:type="spellStart"/>
            <w:r w:rsidRPr="000C4130">
              <w:rPr>
                <w:color w:val="auto"/>
                <w:szCs w:val="28"/>
              </w:rPr>
              <w:t>санитарно</w:t>
            </w:r>
            <w:proofErr w:type="spellEnd"/>
            <w:r w:rsidRPr="000C4130">
              <w:rPr>
                <w:color w:val="auto"/>
                <w:szCs w:val="28"/>
              </w:rPr>
              <w:t>–гигиенического законодательства в части содержания химических веществ в воде для контроля миграции вредных химических веществ из материалов и реагентов, применяемых в практике хозяйственно–питьевого водоснабжения.</w:t>
            </w:r>
            <w:r w:rsidR="00EA5A22">
              <w:rPr>
                <w:color w:val="auto"/>
                <w:szCs w:val="28"/>
              </w:rPr>
              <w:t xml:space="preserve"> ...</w:t>
            </w:r>
          </w:p>
        </w:tc>
        <w:tc>
          <w:tcPr>
            <w:tcW w:w="4820" w:type="dxa"/>
          </w:tcPr>
          <w:p w:rsidR="00AB25A0" w:rsidRPr="000C4130" w:rsidRDefault="00EA5A22" w:rsidP="00EA5A22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Необходимо</w:t>
            </w:r>
            <w:r w:rsidR="00AB25A0" w:rsidRPr="000C4130">
              <w:rPr>
                <w:color w:val="auto"/>
                <w:szCs w:val="28"/>
              </w:rPr>
              <w:t xml:space="preserve"> конкретизировать</w:t>
            </w:r>
            <w:r>
              <w:rPr>
                <w:color w:val="auto"/>
                <w:szCs w:val="28"/>
              </w:rPr>
              <w:t xml:space="preserve"> требования к коагулянту.</w:t>
            </w:r>
          </w:p>
        </w:tc>
        <w:tc>
          <w:tcPr>
            <w:tcW w:w="4642" w:type="dxa"/>
          </w:tcPr>
          <w:p w:rsidR="00EA5A22" w:rsidRDefault="00EA5A22" w:rsidP="00EA5A22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Абзац четвертый пункта 4.1 Проекта изложить в следующей редакции:</w:t>
            </w:r>
          </w:p>
          <w:p w:rsidR="00AB25A0" w:rsidRPr="000C4130" w:rsidRDefault="00EA5A22" w:rsidP="00EA5A22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="00AB25A0" w:rsidRPr="000C4130">
              <w:rPr>
                <w:color w:val="auto"/>
                <w:szCs w:val="28"/>
              </w:rPr>
              <w:t>Коагулянт должен соответствовать требованиям санитарного законодательства Таможенного союза</w:t>
            </w:r>
            <w:r w:rsidR="000C4130" w:rsidRPr="000C4130">
              <w:rPr>
                <w:color w:val="auto"/>
                <w:szCs w:val="28"/>
              </w:rPr>
              <w:t xml:space="preserve"> л</w:t>
            </w:r>
            <w:r w:rsidR="00AB25A0" w:rsidRPr="000C4130">
              <w:rPr>
                <w:color w:val="auto"/>
                <w:szCs w:val="28"/>
              </w:rPr>
              <w:t>ибо</w:t>
            </w:r>
            <w:r w:rsidR="000C4130" w:rsidRPr="000C4130">
              <w:rPr>
                <w:color w:val="auto"/>
                <w:szCs w:val="28"/>
              </w:rPr>
              <w:t xml:space="preserve"> </w:t>
            </w:r>
            <w:r w:rsidR="00AB25A0" w:rsidRPr="000C4130">
              <w:rPr>
                <w:color w:val="auto"/>
                <w:szCs w:val="28"/>
              </w:rPr>
              <w:t>требованиям Решения Комиссии Таможенного союза от 28</w:t>
            </w:r>
            <w:r w:rsidR="00FD425B">
              <w:rPr>
                <w:color w:val="auto"/>
                <w:szCs w:val="28"/>
              </w:rPr>
              <w:t xml:space="preserve"> мая </w:t>
            </w:r>
            <w:r w:rsidR="00AB25A0" w:rsidRPr="000C4130">
              <w:rPr>
                <w:color w:val="auto"/>
                <w:szCs w:val="28"/>
              </w:rPr>
              <w:t>2021г. №</w:t>
            </w:r>
            <w:r w:rsidR="00FD425B">
              <w:rPr>
                <w:color w:val="auto"/>
                <w:szCs w:val="28"/>
              </w:rPr>
              <w:t xml:space="preserve"> </w:t>
            </w:r>
            <w:r w:rsidR="00AB25A0" w:rsidRPr="000C4130">
              <w:rPr>
                <w:color w:val="auto"/>
                <w:szCs w:val="28"/>
              </w:rPr>
              <w:t>299 «О применении санитарных мер в Евразийском экономическом союзе».</w:t>
            </w:r>
          </w:p>
          <w:p w:rsidR="00AB25A0" w:rsidRPr="000C4130" w:rsidRDefault="00AB25A0" w:rsidP="00EA5A22">
            <w:pPr>
              <w:ind w:firstLine="454"/>
              <w:jc w:val="both"/>
              <w:rPr>
                <w:szCs w:val="28"/>
              </w:rPr>
            </w:pPr>
            <w:r w:rsidRPr="000C4130">
              <w:rPr>
                <w:color w:val="auto"/>
                <w:szCs w:val="28"/>
              </w:rPr>
              <w:t xml:space="preserve"> Подтверждением возможности использования в практике хозяйственно-питьевого водоснабжения является полученное в установленном порядке Экспертное заключение на соответствие требованиям санитарного законодательства Таможенного союза</w:t>
            </w:r>
            <w:r w:rsidRPr="000C4130">
              <w:rPr>
                <w:szCs w:val="28"/>
              </w:rPr>
              <w:t>.</w:t>
            </w:r>
            <w:r w:rsidR="00EA5A22">
              <w:rPr>
                <w:szCs w:val="28"/>
              </w:rPr>
              <w:t>»</w:t>
            </w:r>
          </w:p>
        </w:tc>
      </w:tr>
      <w:tr w:rsidR="00AB25A0" w:rsidRPr="000C4130" w:rsidTr="00203D85">
        <w:tc>
          <w:tcPr>
            <w:tcW w:w="846" w:type="dxa"/>
          </w:tcPr>
          <w:p w:rsidR="00AB25A0" w:rsidRPr="000C4130" w:rsidRDefault="00AB25A0" w:rsidP="00203D85">
            <w:pPr>
              <w:pStyle w:val="a4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4252" w:type="dxa"/>
          </w:tcPr>
          <w:p w:rsidR="00EA5A22" w:rsidRPr="00EA5A22" w:rsidRDefault="00EA5A22" w:rsidP="00EA5A22">
            <w:pPr>
              <w:ind w:firstLine="454"/>
              <w:jc w:val="both"/>
              <w:rPr>
                <w:b/>
                <w:szCs w:val="28"/>
              </w:rPr>
            </w:pPr>
            <w:r w:rsidRPr="00EA5A22">
              <w:rPr>
                <w:b/>
                <w:szCs w:val="28"/>
              </w:rPr>
              <w:t>4 Технические требования</w:t>
            </w:r>
          </w:p>
          <w:p w:rsidR="00EA5A22" w:rsidRDefault="00EA5A22" w:rsidP="00EA5A22">
            <w:pPr>
              <w:ind w:firstLine="454"/>
              <w:jc w:val="both"/>
              <w:rPr>
                <w:b/>
                <w:szCs w:val="28"/>
              </w:rPr>
            </w:pPr>
            <w:r w:rsidRPr="00EA5A22">
              <w:rPr>
                <w:b/>
                <w:szCs w:val="28"/>
              </w:rPr>
              <w:t>4.1. Характеристики</w:t>
            </w:r>
          </w:p>
          <w:p w:rsidR="00EA5A22" w:rsidRPr="00EA5A22" w:rsidRDefault="00EA5A22" w:rsidP="00EA5A22">
            <w:pPr>
              <w:ind w:firstLine="454"/>
              <w:jc w:val="both"/>
              <w:rPr>
                <w:i/>
                <w:szCs w:val="28"/>
              </w:rPr>
            </w:pPr>
            <w:r w:rsidRPr="00EA5A22">
              <w:rPr>
                <w:i/>
                <w:szCs w:val="28"/>
              </w:rPr>
              <w:t>(абзац десятый)</w:t>
            </w:r>
          </w:p>
          <w:p w:rsidR="00AB25A0" w:rsidRPr="000C4130" w:rsidRDefault="00AB25A0" w:rsidP="00EA5A22">
            <w:pPr>
              <w:ind w:firstLine="454"/>
              <w:jc w:val="both"/>
              <w:rPr>
                <w:color w:val="auto"/>
                <w:szCs w:val="28"/>
              </w:rPr>
            </w:pPr>
            <w:r w:rsidRPr="000C4130">
              <w:rPr>
                <w:szCs w:val="28"/>
              </w:rPr>
              <w:t>Минимальную рабочую дозу коагулянта на модельных суспензиях мутности и модельных растворах цветности определяют, согласно требованиям действующего законодательства при постановке продукции на производство или по требованию потребителей и при смене поставщиков сырья, согласно требованиям санитарного законодательства.</w:t>
            </w:r>
          </w:p>
        </w:tc>
        <w:tc>
          <w:tcPr>
            <w:tcW w:w="4820" w:type="dxa"/>
          </w:tcPr>
          <w:p w:rsidR="00AB25A0" w:rsidRPr="000C4130" w:rsidRDefault="00D23118" w:rsidP="00EA5A22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Вопрос уже регламентирован </w:t>
            </w:r>
            <w:r w:rsidRPr="00D23118">
              <w:rPr>
                <w:color w:val="auto"/>
                <w:szCs w:val="28"/>
              </w:rPr>
              <w:t>ГОСТ Р 51642-2000 «Коагулянты для хозяйственно-питьевого водоснабжения. Общие требования и м</w:t>
            </w:r>
            <w:r>
              <w:rPr>
                <w:color w:val="auto"/>
                <w:szCs w:val="28"/>
              </w:rPr>
              <w:t>етод определения эффективности».</w:t>
            </w:r>
          </w:p>
        </w:tc>
        <w:tc>
          <w:tcPr>
            <w:tcW w:w="4642" w:type="dxa"/>
          </w:tcPr>
          <w:p w:rsidR="00EA5A22" w:rsidRDefault="00EA5A22" w:rsidP="00EA5A22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Абзац десятый пункта 4.1 раздела 4 изложить в следующей редакции:</w:t>
            </w:r>
          </w:p>
          <w:p w:rsidR="00AB25A0" w:rsidRPr="000C4130" w:rsidRDefault="00EA5A22" w:rsidP="00EA5A22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«</w:t>
            </w:r>
            <w:r w:rsidR="00866718" w:rsidRPr="000C4130">
              <w:rPr>
                <w:color w:val="auto"/>
                <w:szCs w:val="28"/>
              </w:rPr>
              <w:t>Определение эффективности</w:t>
            </w:r>
            <w:r w:rsidR="00FD425B">
              <w:rPr>
                <w:color w:val="auto"/>
                <w:szCs w:val="28"/>
              </w:rPr>
              <w:t xml:space="preserve"> коагулянта проводят в соответствии с</w:t>
            </w:r>
            <w:r w:rsidR="00866718" w:rsidRPr="000C4130">
              <w:rPr>
                <w:color w:val="auto"/>
                <w:szCs w:val="28"/>
              </w:rPr>
              <w:t xml:space="preserve"> ГОСТ Р 51642-2000</w:t>
            </w:r>
            <w:r w:rsidR="00FD425B">
              <w:rPr>
                <w:color w:val="auto"/>
                <w:szCs w:val="28"/>
              </w:rPr>
              <w:t xml:space="preserve"> «</w:t>
            </w:r>
            <w:r>
              <w:rPr>
                <w:color w:val="auto"/>
                <w:szCs w:val="28"/>
              </w:rPr>
              <w:t>Коагулянты для хозяйственно-питьевого водоснабжения</w:t>
            </w:r>
            <w:r w:rsidR="00FD425B">
              <w:rPr>
                <w:color w:val="auto"/>
                <w:szCs w:val="28"/>
              </w:rPr>
              <w:t xml:space="preserve">. </w:t>
            </w:r>
            <w:r w:rsidR="00AB25A0" w:rsidRPr="000C4130">
              <w:rPr>
                <w:color w:val="auto"/>
                <w:szCs w:val="28"/>
              </w:rPr>
              <w:t>Общие требования и метод определения эффективности</w:t>
            </w:r>
            <w:r w:rsidR="00D23118">
              <w:rPr>
                <w:color w:val="auto"/>
                <w:szCs w:val="28"/>
              </w:rPr>
              <w:t>.</w:t>
            </w:r>
            <w:r>
              <w:rPr>
                <w:color w:val="auto"/>
                <w:szCs w:val="28"/>
              </w:rPr>
              <w:t>»</w:t>
            </w:r>
            <w:r w:rsidR="00D23118">
              <w:rPr>
                <w:color w:val="auto"/>
                <w:szCs w:val="28"/>
              </w:rPr>
              <w:t>.</w:t>
            </w:r>
          </w:p>
        </w:tc>
      </w:tr>
      <w:tr w:rsidR="00AB25A0" w:rsidRPr="000C4130" w:rsidTr="00203D85">
        <w:tc>
          <w:tcPr>
            <w:tcW w:w="846" w:type="dxa"/>
          </w:tcPr>
          <w:p w:rsidR="00AB25A0" w:rsidRPr="000C4130" w:rsidRDefault="00AB25A0" w:rsidP="00203D85">
            <w:pPr>
              <w:pStyle w:val="a4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4252" w:type="dxa"/>
          </w:tcPr>
          <w:p w:rsidR="00EA5A22" w:rsidRDefault="00EA5A22" w:rsidP="00EA5A22">
            <w:pPr>
              <w:ind w:firstLine="454"/>
              <w:jc w:val="both"/>
              <w:rPr>
                <w:b/>
                <w:szCs w:val="28"/>
              </w:rPr>
            </w:pPr>
            <w:r w:rsidRPr="00EA5A22">
              <w:rPr>
                <w:b/>
                <w:szCs w:val="28"/>
              </w:rPr>
              <w:t>4 Технические требования</w:t>
            </w:r>
          </w:p>
          <w:p w:rsidR="00866718" w:rsidRPr="000C4130" w:rsidRDefault="00866718" w:rsidP="00EA5A22">
            <w:pPr>
              <w:ind w:firstLine="454"/>
              <w:jc w:val="both"/>
              <w:rPr>
                <w:b/>
                <w:szCs w:val="28"/>
              </w:rPr>
            </w:pPr>
            <w:r w:rsidRPr="000C4130">
              <w:rPr>
                <w:b/>
                <w:szCs w:val="28"/>
              </w:rPr>
              <w:t>4.2 Требования к сырью и материалам</w:t>
            </w:r>
          </w:p>
          <w:p w:rsidR="00AB25A0" w:rsidRPr="000C4130" w:rsidRDefault="00866718" w:rsidP="00EA5A22">
            <w:pPr>
              <w:ind w:firstLine="454"/>
              <w:jc w:val="both"/>
              <w:rPr>
                <w:color w:val="auto"/>
                <w:szCs w:val="28"/>
              </w:rPr>
            </w:pPr>
            <w:r w:rsidRPr="000C4130">
              <w:rPr>
                <w:szCs w:val="28"/>
              </w:rPr>
              <w:t>Сырье и материалы, применяемые при производстве коагулянта, должны с</w:t>
            </w:r>
            <w:bookmarkStart w:id="0" w:name="_GoBack"/>
            <w:bookmarkEnd w:id="0"/>
            <w:r w:rsidRPr="000C4130">
              <w:rPr>
                <w:szCs w:val="28"/>
              </w:rPr>
              <w:t xml:space="preserve">оответствовать требованиям </w:t>
            </w:r>
            <w:proofErr w:type="spellStart"/>
            <w:r w:rsidRPr="000C4130">
              <w:rPr>
                <w:szCs w:val="28"/>
              </w:rPr>
              <w:t>санитарно</w:t>
            </w:r>
            <w:proofErr w:type="spellEnd"/>
            <w:r w:rsidRPr="000C4130">
              <w:rPr>
                <w:szCs w:val="28"/>
              </w:rPr>
              <w:t>–гигиенического законодательства ЕАЭС</w:t>
            </w:r>
            <w:r w:rsidR="00EA5A22">
              <w:rPr>
                <w:szCs w:val="28"/>
              </w:rPr>
              <w:t>, …</w:t>
            </w:r>
          </w:p>
        </w:tc>
        <w:tc>
          <w:tcPr>
            <w:tcW w:w="4820" w:type="dxa"/>
          </w:tcPr>
          <w:p w:rsidR="00AB25A0" w:rsidRPr="000C4130" w:rsidRDefault="00EA5A22" w:rsidP="00EA5A22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Требование необходимо уточнить.</w:t>
            </w:r>
            <w:r w:rsidR="00866718" w:rsidRPr="000C4130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Н</w:t>
            </w:r>
            <w:r w:rsidR="00866718" w:rsidRPr="000C4130">
              <w:rPr>
                <w:color w:val="auto"/>
                <w:szCs w:val="28"/>
              </w:rPr>
              <w:t>а стадии приемки продукта потребителем проверить это невозможно.</w:t>
            </w:r>
          </w:p>
          <w:p w:rsidR="00866718" w:rsidRPr="000C4130" w:rsidRDefault="00866718" w:rsidP="00203D85">
            <w:pPr>
              <w:jc w:val="both"/>
              <w:rPr>
                <w:color w:val="auto"/>
                <w:szCs w:val="28"/>
              </w:rPr>
            </w:pPr>
          </w:p>
        </w:tc>
        <w:tc>
          <w:tcPr>
            <w:tcW w:w="4642" w:type="dxa"/>
          </w:tcPr>
          <w:p w:rsidR="00AB25A0" w:rsidRPr="000C4130" w:rsidRDefault="00EA5A22" w:rsidP="00EA5A22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Переработать норму с учетом замечания.</w:t>
            </w:r>
          </w:p>
        </w:tc>
      </w:tr>
      <w:tr w:rsidR="00AB25A0" w:rsidRPr="000C4130" w:rsidTr="00203D85">
        <w:tc>
          <w:tcPr>
            <w:tcW w:w="846" w:type="dxa"/>
          </w:tcPr>
          <w:p w:rsidR="00AB25A0" w:rsidRPr="000C4130" w:rsidRDefault="00AB25A0" w:rsidP="00203D85">
            <w:pPr>
              <w:pStyle w:val="a4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4252" w:type="dxa"/>
          </w:tcPr>
          <w:p w:rsidR="00866718" w:rsidRDefault="000C4130" w:rsidP="00197014">
            <w:pPr>
              <w:ind w:firstLine="454"/>
              <w:jc w:val="both"/>
              <w:rPr>
                <w:b/>
                <w:szCs w:val="28"/>
              </w:rPr>
            </w:pPr>
            <w:r w:rsidRPr="000C4130">
              <w:rPr>
                <w:b/>
                <w:szCs w:val="28"/>
              </w:rPr>
              <w:t xml:space="preserve">4.3 </w:t>
            </w:r>
            <w:r w:rsidR="00866718" w:rsidRPr="000C4130">
              <w:rPr>
                <w:b/>
                <w:szCs w:val="28"/>
              </w:rPr>
              <w:t>Упаковка</w:t>
            </w:r>
          </w:p>
          <w:p w:rsidR="00197014" w:rsidRDefault="00197014" w:rsidP="00197014">
            <w:pPr>
              <w:ind w:firstLine="454"/>
              <w:jc w:val="both"/>
              <w:rPr>
                <w:b/>
                <w:szCs w:val="28"/>
              </w:rPr>
            </w:pPr>
            <w:r w:rsidRPr="00197014">
              <w:rPr>
                <w:b/>
                <w:szCs w:val="28"/>
              </w:rPr>
              <w:t>4.3.1 Упаковка растворов ПОХА</w:t>
            </w:r>
          </w:p>
          <w:p w:rsidR="00197014" w:rsidRPr="00197014" w:rsidRDefault="00197014" w:rsidP="00197014">
            <w:pPr>
              <w:ind w:firstLine="454"/>
              <w:jc w:val="both"/>
              <w:rPr>
                <w:i/>
                <w:szCs w:val="28"/>
              </w:rPr>
            </w:pPr>
            <w:r w:rsidRPr="00197014">
              <w:rPr>
                <w:i/>
                <w:szCs w:val="28"/>
              </w:rPr>
              <w:lastRenderedPageBreak/>
              <w:t>(абзац второй)</w:t>
            </w:r>
          </w:p>
          <w:p w:rsidR="00AB25A0" w:rsidRPr="000C4130" w:rsidRDefault="00866718" w:rsidP="000C4130">
            <w:pPr>
              <w:pStyle w:val="a4"/>
              <w:ind w:left="0" w:firstLine="567"/>
              <w:jc w:val="both"/>
              <w:rPr>
                <w:szCs w:val="28"/>
              </w:rPr>
            </w:pPr>
            <w:r w:rsidRPr="000C4130">
              <w:rPr>
                <w:szCs w:val="28"/>
              </w:rPr>
              <w:t>При</w:t>
            </w:r>
            <w:r w:rsidR="000C4130">
              <w:rPr>
                <w:szCs w:val="28"/>
              </w:rPr>
              <w:t xml:space="preserve"> </w:t>
            </w:r>
            <w:r w:rsidRPr="000C4130">
              <w:rPr>
                <w:szCs w:val="28"/>
              </w:rPr>
              <w:t>перевозке автомобильным транспортом продукт загружают в полиэтиленовые емкости, контейнеры, канистры, стеклопластиковые автоцистерны.</w:t>
            </w:r>
          </w:p>
        </w:tc>
        <w:tc>
          <w:tcPr>
            <w:tcW w:w="4820" w:type="dxa"/>
          </w:tcPr>
          <w:p w:rsidR="00AB25A0" w:rsidRPr="000C4130" w:rsidRDefault="00063D6D" w:rsidP="00063D6D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Необходимо и</w:t>
            </w:r>
            <w:r w:rsidR="005B6863" w:rsidRPr="000C4130">
              <w:rPr>
                <w:color w:val="auto"/>
                <w:szCs w:val="28"/>
              </w:rPr>
              <w:t>сключить конкретизацию</w:t>
            </w:r>
            <w:r>
              <w:rPr>
                <w:color w:val="auto"/>
                <w:szCs w:val="28"/>
              </w:rPr>
              <w:t xml:space="preserve"> «</w:t>
            </w:r>
            <w:r w:rsidR="000C4130">
              <w:rPr>
                <w:color w:val="auto"/>
                <w:szCs w:val="28"/>
              </w:rPr>
              <w:t>с</w:t>
            </w:r>
            <w:r>
              <w:rPr>
                <w:color w:val="auto"/>
                <w:szCs w:val="28"/>
              </w:rPr>
              <w:t>теклопластиковые»</w:t>
            </w:r>
            <w:r w:rsidR="005B6863" w:rsidRPr="000C4130">
              <w:rPr>
                <w:color w:val="auto"/>
                <w:szCs w:val="28"/>
              </w:rPr>
              <w:t xml:space="preserve">, </w:t>
            </w:r>
            <w:r w:rsidR="005B6863" w:rsidRPr="000C4130">
              <w:rPr>
                <w:color w:val="auto"/>
                <w:szCs w:val="28"/>
              </w:rPr>
              <w:lastRenderedPageBreak/>
              <w:t>существуют и другие материалы исполнения автоцистерн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4642" w:type="dxa"/>
          </w:tcPr>
          <w:p w:rsidR="00AB25A0" w:rsidRPr="000C4130" w:rsidRDefault="00063D6D" w:rsidP="00063D6D">
            <w:pPr>
              <w:ind w:firstLine="454"/>
              <w:jc w:val="both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lastRenderedPageBreak/>
              <w:t>Переработать норму с учетом замечания.</w:t>
            </w:r>
          </w:p>
        </w:tc>
      </w:tr>
      <w:tr w:rsidR="00AB25A0" w:rsidRPr="000C4130" w:rsidTr="00203D85">
        <w:tc>
          <w:tcPr>
            <w:tcW w:w="846" w:type="dxa"/>
          </w:tcPr>
          <w:p w:rsidR="00AB25A0" w:rsidRPr="000C4130" w:rsidRDefault="00AB25A0" w:rsidP="00203D85">
            <w:pPr>
              <w:pStyle w:val="a4"/>
              <w:numPr>
                <w:ilvl w:val="0"/>
                <w:numId w:val="1"/>
              </w:numPr>
              <w:jc w:val="both"/>
              <w:rPr>
                <w:color w:val="auto"/>
                <w:szCs w:val="28"/>
              </w:rPr>
            </w:pPr>
          </w:p>
        </w:tc>
        <w:tc>
          <w:tcPr>
            <w:tcW w:w="4252" w:type="dxa"/>
          </w:tcPr>
          <w:p w:rsidR="00AB25A0" w:rsidRPr="000C4130" w:rsidRDefault="00236AFF" w:rsidP="00063D6D">
            <w:pPr>
              <w:ind w:firstLine="454"/>
              <w:jc w:val="both"/>
              <w:rPr>
                <w:b/>
                <w:color w:val="auto"/>
                <w:szCs w:val="28"/>
              </w:rPr>
            </w:pPr>
            <w:r w:rsidRPr="000C4130">
              <w:rPr>
                <w:b/>
                <w:color w:val="auto"/>
                <w:szCs w:val="28"/>
              </w:rPr>
              <w:t>Приложение А</w:t>
            </w:r>
          </w:p>
        </w:tc>
        <w:tc>
          <w:tcPr>
            <w:tcW w:w="4820" w:type="dxa"/>
          </w:tcPr>
          <w:p w:rsidR="00AB25A0" w:rsidRPr="000C4130" w:rsidRDefault="00236AFF" w:rsidP="00063D6D">
            <w:pPr>
              <w:ind w:firstLine="454"/>
              <w:jc w:val="both"/>
              <w:rPr>
                <w:color w:val="auto"/>
                <w:szCs w:val="28"/>
              </w:rPr>
            </w:pPr>
            <w:r w:rsidRPr="000C4130">
              <w:rPr>
                <w:color w:val="auto"/>
                <w:szCs w:val="28"/>
              </w:rPr>
              <w:t>Приведенные диапазоны варьирования в продуктах основного вещества (массовой доли оксида алюминия) существенно превышают устан</w:t>
            </w:r>
            <w:r w:rsidR="00063D6D">
              <w:rPr>
                <w:color w:val="auto"/>
                <w:szCs w:val="28"/>
              </w:rPr>
              <w:t xml:space="preserve">овленные в настоящее время </w:t>
            </w:r>
            <w:proofErr w:type="gramStart"/>
            <w:r w:rsidR="00063D6D">
              <w:rPr>
                <w:color w:val="auto"/>
                <w:szCs w:val="28"/>
              </w:rPr>
              <w:t xml:space="preserve">в ТУ </w:t>
            </w:r>
            <w:r w:rsidRPr="000C4130">
              <w:rPr>
                <w:color w:val="auto"/>
                <w:szCs w:val="28"/>
              </w:rPr>
              <w:t>производителей</w:t>
            </w:r>
            <w:proofErr w:type="gramEnd"/>
            <w:r w:rsidRPr="000C4130">
              <w:rPr>
                <w:color w:val="auto"/>
                <w:szCs w:val="28"/>
              </w:rPr>
              <w:t xml:space="preserve">. При высокой стоимости коагулянта допуск, например, для ПОХА 10 в 25% приведет к существенному перерасходу коагулянта от запланированного. По практике, как правило, в поставляемом ПОХА производители держат активную часть по нижнему допустимому уровню.  </w:t>
            </w:r>
          </w:p>
          <w:p w:rsidR="00236AFF" w:rsidRPr="000C4130" w:rsidRDefault="00236AFF" w:rsidP="00063D6D">
            <w:pPr>
              <w:ind w:firstLine="454"/>
              <w:jc w:val="both"/>
              <w:rPr>
                <w:color w:val="auto"/>
                <w:szCs w:val="28"/>
              </w:rPr>
            </w:pPr>
            <w:r w:rsidRPr="000C4130">
              <w:rPr>
                <w:color w:val="auto"/>
                <w:szCs w:val="28"/>
              </w:rPr>
              <w:t xml:space="preserve">Показатель </w:t>
            </w:r>
            <w:r w:rsidR="00063D6D">
              <w:rPr>
                <w:color w:val="auto"/>
                <w:szCs w:val="28"/>
              </w:rPr>
              <w:t>«</w:t>
            </w:r>
            <w:proofErr w:type="spellStart"/>
            <w:r w:rsidR="00063D6D">
              <w:rPr>
                <w:color w:val="auto"/>
                <w:szCs w:val="28"/>
              </w:rPr>
              <w:t>основность</w:t>
            </w:r>
            <w:proofErr w:type="spellEnd"/>
            <w:r w:rsidR="00063D6D">
              <w:rPr>
                <w:color w:val="auto"/>
                <w:szCs w:val="28"/>
              </w:rPr>
              <w:t>»</w:t>
            </w:r>
            <w:r w:rsidRPr="000C4130">
              <w:rPr>
                <w:color w:val="auto"/>
                <w:szCs w:val="28"/>
              </w:rPr>
              <w:t xml:space="preserve"> очень важен для технологии водоподготовки. В зависимости от качества обрабатываемой воды подбираются либо </w:t>
            </w:r>
            <w:proofErr w:type="spellStart"/>
            <w:r w:rsidRPr="000C4130">
              <w:rPr>
                <w:color w:val="auto"/>
                <w:szCs w:val="28"/>
              </w:rPr>
              <w:t>низкоосновные</w:t>
            </w:r>
            <w:proofErr w:type="spellEnd"/>
            <w:r w:rsidRPr="000C4130">
              <w:rPr>
                <w:color w:val="auto"/>
                <w:szCs w:val="28"/>
              </w:rPr>
              <w:t xml:space="preserve"> </w:t>
            </w:r>
            <w:r w:rsidRPr="000C4130">
              <w:rPr>
                <w:color w:val="auto"/>
                <w:szCs w:val="28"/>
              </w:rPr>
              <w:lastRenderedPageBreak/>
              <w:t xml:space="preserve">коагулянты (около 30%), либо </w:t>
            </w:r>
            <w:proofErr w:type="spellStart"/>
            <w:r w:rsidRPr="000C4130">
              <w:rPr>
                <w:color w:val="auto"/>
                <w:szCs w:val="28"/>
              </w:rPr>
              <w:t>среднеосновные</w:t>
            </w:r>
            <w:proofErr w:type="spellEnd"/>
            <w:r w:rsidRPr="000C4130">
              <w:rPr>
                <w:color w:val="auto"/>
                <w:szCs w:val="28"/>
              </w:rPr>
              <w:t xml:space="preserve"> (</w:t>
            </w:r>
            <w:r w:rsidR="00156CD0" w:rsidRPr="000C4130">
              <w:rPr>
                <w:color w:val="auto"/>
                <w:szCs w:val="28"/>
              </w:rPr>
              <w:t xml:space="preserve">60-70%), либо высокоосновные (около 80%). Приведенные </w:t>
            </w:r>
            <w:proofErr w:type="spellStart"/>
            <w:r w:rsidR="00156CD0" w:rsidRPr="000C4130">
              <w:rPr>
                <w:color w:val="auto"/>
                <w:szCs w:val="28"/>
              </w:rPr>
              <w:t>основности</w:t>
            </w:r>
            <w:proofErr w:type="spellEnd"/>
            <w:r w:rsidR="00156CD0" w:rsidRPr="000C4130">
              <w:rPr>
                <w:color w:val="auto"/>
                <w:szCs w:val="28"/>
              </w:rPr>
              <w:t xml:space="preserve"> нельзя четко отнести к конкретным химическим формам ПОХА. Как правило, такая ситуация складывается</w:t>
            </w:r>
            <w:r w:rsidR="00063D6D">
              <w:rPr>
                <w:color w:val="auto"/>
                <w:szCs w:val="28"/>
              </w:rPr>
              <w:t xml:space="preserve"> в тех случаях,</w:t>
            </w:r>
            <w:r w:rsidR="00156CD0" w:rsidRPr="000C4130">
              <w:rPr>
                <w:color w:val="auto"/>
                <w:szCs w:val="28"/>
              </w:rPr>
              <w:t xml:space="preserve"> когда технология производства не отлажена, либо наблюдается экономия сырья. Если в ГОСТ вводится новый показатель, то его надо более детально отработать. В </w:t>
            </w:r>
            <w:r w:rsidR="00063D6D">
              <w:rPr>
                <w:color w:val="auto"/>
                <w:szCs w:val="28"/>
              </w:rPr>
              <w:t>текущей</w:t>
            </w:r>
            <w:r w:rsidR="00156CD0" w:rsidRPr="000C4130">
              <w:rPr>
                <w:color w:val="auto"/>
                <w:szCs w:val="28"/>
              </w:rPr>
              <w:t xml:space="preserve"> редакции показатель </w:t>
            </w:r>
            <w:r w:rsidR="00063D6D">
              <w:rPr>
                <w:color w:val="auto"/>
                <w:szCs w:val="28"/>
              </w:rPr>
              <w:t>«</w:t>
            </w:r>
            <w:proofErr w:type="spellStart"/>
            <w:r w:rsidR="00063D6D">
              <w:rPr>
                <w:color w:val="auto"/>
                <w:szCs w:val="28"/>
              </w:rPr>
              <w:t>основность</w:t>
            </w:r>
            <w:proofErr w:type="spellEnd"/>
            <w:r w:rsidR="00063D6D">
              <w:rPr>
                <w:color w:val="auto"/>
                <w:szCs w:val="28"/>
              </w:rPr>
              <w:t>»</w:t>
            </w:r>
            <w:r w:rsidR="00156CD0" w:rsidRPr="000C4130">
              <w:rPr>
                <w:color w:val="auto"/>
                <w:szCs w:val="28"/>
              </w:rPr>
              <w:t xml:space="preserve"> не отражает технологическую привлекательность разных марок ПОХА.</w:t>
            </w:r>
          </w:p>
        </w:tc>
        <w:tc>
          <w:tcPr>
            <w:tcW w:w="4642" w:type="dxa"/>
          </w:tcPr>
          <w:p w:rsidR="00AB25A0" w:rsidRPr="000C4130" w:rsidRDefault="00156CD0" w:rsidP="00203D85">
            <w:pPr>
              <w:jc w:val="both"/>
              <w:rPr>
                <w:color w:val="auto"/>
                <w:szCs w:val="28"/>
              </w:rPr>
            </w:pPr>
            <w:r w:rsidRPr="000C4130">
              <w:rPr>
                <w:color w:val="auto"/>
                <w:szCs w:val="28"/>
              </w:rPr>
              <w:lastRenderedPageBreak/>
              <w:t xml:space="preserve">Предлагаем ужесточить требования к варьированию показателей ПОХА, включая показатель </w:t>
            </w:r>
            <w:r w:rsidR="00403D4A">
              <w:rPr>
                <w:color w:val="auto"/>
                <w:szCs w:val="28"/>
              </w:rPr>
              <w:t>«</w:t>
            </w:r>
            <w:proofErr w:type="spellStart"/>
            <w:r w:rsidRPr="000C4130">
              <w:rPr>
                <w:color w:val="auto"/>
                <w:szCs w:val="28"/>
              </w:rPr>
              <w:t>ос</w:t>
            </w:r>
            <w:r w:rsidR="00403D4A">
              <w:rPr>
                <w:color w:val="auto"/>
                <w:szCs w:val="28"/>
              </w:rPr>
              <w:t>новность</w:t>
            </w:r>
            <w:proofErr w:type="spellEnd"/>
            <w:r w:rsidR="00403D4A">
              <w:rPr>
                <w:color w:val="auto"/>
                <w:szCs w:val="28"/>
              </w:rPr>
              <w:t>»</w:t>
            </w:r>
            <w:r w:rsidRPr="000C4130">
              <w:rPr>
                <w:color w:val="auto"/>
                <w:szCs w:val="28"/>
              </w:rPr>
              <w:t>.</w:t>
            </w:r>
          </w:p>
        </w:tc>
      </w:tr>
    </w:tbl>
    <w:p w:rsidR="00C456F0" w:rsidRPr="000C4130" w:rsidRDefault="00ED6239">
      <w:pPr>
        <w:rPr>
          <w:szCs w:val="28"/>
        </w:rPr>
      </w:pPr>
    </w:p>
    <w:sectPr w:rsidR="00C456F0" w:rsidRPr="000C4130" w:rsidSect="00203D85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39" w:rsidRDefault="00ED6239" w:rsidP="00203D85">
      <w:pPr>
        <w:spacing w:after="0" w:line="240" w:lineRule="auto"/>
      </w:pPr>
      <w:r>
        <w:separator/>
      </w:r>
    </w:p>
  </w:endnote>
  <w:endnote w:type="continuationSeparator" w:id="0">
    <w:p w:rsidR="00ED6239" w:rsidRDefault="00ED6239" w:rsidP="0020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325945"/>
      <w:docPartObj>
        <w:docPartGallery w:val="Page Numbers (Bottom of Page)"/>
        <w:docPartUnique/>
      </w:docPartObj>
    </w:sdtPr>
    <w:sdtEndPr/>
    <w:sdtContent>
      <w:p w:rsidR="00203D85" w:rsidRDefault="00203D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118">
          <w:rPr>
            <w:noProof/>
          </w:rPr>
          <w:t>4</w:t>
        </w:r>
        <w:r>
          <w:fldChar w:fldCharType="end"/>
        </w:r>
      </w:p>
    </w:sdtContent>
  </w:sdt>
  <w:p w:rsidR="00203D85" w:rsidRDefault="00203D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39" w:rsidRDefault="00ED6239" w:rsidP="00203D85">
      <w:pPr>
        <w:spacing w:after="0" w:line="240" w:lineRule="auto"/>
      </w:pPr>
      <w:r>
        <w:separator/>
      </w:r>
    </w:p>
  </w:footnote>
  <w:footnote w:type="continuationSeparator" w:id="0">
    <w:p w:rsidR="00ED6239" w:rsidRDefault="00ED6239" w:rsidP="0020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B52D2"/>
    <w:multiLevelType w:val="multilevel"/>
    <w:tmpl w:val="C35C51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F5"/>
    <w:rsid w:val="00063D6D"/>
    <w:rsid w:val="000C4130"/>
    <w:rsid w:val="00156CD0"/>
    <w:rsid w:val="00197014"/>
    <w:rsid w:val="001D00F4"/>
    <w:rsid w:val="00203D85"/>
    <w:rsid w:val="00236AFF"/>
    <w:rsid w:val="002B2616"/>
    <w:rsid w:val="00403D4A"/>
    <w:rsid w:val="00480759"/>
    <w:rsid w:val="005B6863"/>
    <w:rsid w:val="005E678E"/>
    <w:rsid w:val="00817F0E"/>
    <w:rsid w:val="00866718"/>
    <w:rsid w:val="008B266D"/>
    <w:rsid w:val="00A71B2B"/>
    <w:rsid w:val="00AB25A0"/>
    <w:rsid w:val="00C128F5"/>
    <w:rsid w:val="00D23118"/>
    <w:rsid w:val="00D52909"/>
    <w:rsid w:val="00D802C7"/>
    <w:rsid w:val="00DA65D4"/>
    <w:rsid w:val="00E30D5B"/>
    <w:rsid w:val="00EA5A22"/>
    <w:rsid w:val="00ED6239"/>
    <w:rsid w:val="00FD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A7E2"/>
  <w15:docId w15:val="{D09B2052-0F27-492B-A155-1E1C5F1F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D8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3D85"/>
  </w:style>
  <w:style w:type="paragraph" w:styleId="a9">
    <w:name w:val="footer"/>
    <w:basedOn w:val="a"/>
    <w:link w:val="aa"/>
    <w:uiPriority w:val="99"/>
    <w:unhideWhenUsed/>
    <w:rsid w:val="0020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Буханцева София Андреевна</dc:creator>
  <cp:lastModifiedBy>Буханцева София Андреевна</cp:lastModifiedBy>
  <cp:revision>8</cp:revision>
  <dcterms:created xsi:type="dcterms:W3CDTF">2021-10-21T06:57:00Z</dcterms:created>
  <dcterms:modified xsi:type="dcterms:W3CDTF">2021-10-21T07:08:00Z</dcterms:modified>
</cp:coreProperties>
</file>