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24" w:rsidRDefault="006B5BAE" w:rsidP="002A1C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Отзыв</w:t>
      </w:r>
      <w:r w:rsidR="00524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778">
        <w:rPr>
          <w:rFonts w:ascii="Times New Roman" w:hAnsi="Times New Roman" w:cs="Times New Roman"/>
          <w:b/>
          <w:sz w:val="28"/>
          <w:szCs w:val="28"/>
        </w:rPr>
        <w:t xml:space="preserve">дополнительный </w:t>
      </w:r>
      <w:r w:rsidR="00524E99" w:rsidRPr="00524E99">
        <w:rPr>
          <w:rFonts w:ascii="Times New Roman" w:hAnsi="Times New Roman" w:cs="Times New Roman"/>
          <w:b/>
          <w:sz w:val="28"/>
          <w:szCs w:val="28"/>
        </w:rPr>
        <w:t xml:space="preserve">ОАО ТИЖГП </w:t>
      </w:r>
      <w:r w:rsidR="00524E99">
        <w:rPr>
          <w:rFonts w:ascii="Times New Roman" w:hAnsi="Times New Roman" w:cs="Times New Roman"/>
          <w:b/>
          <w:sz w:val="28"/>
          <w:szCs w:val="28"/>
        </w:rPr>
        <w:t>«</w:t>
      </w:r>
      <w:r w:rsidR="00524E99" w:rsidRPr="00524E99">
        <w:rPr>
          <w:rFonts w:ascii="Times New Roman" w:hAnsi="Times New Roman" w:cs="Times New Roman"/>
          <w:b/>
          <w:sz w:val="28"/>
          <w:szCs w:val="28"/>
        </w:rPr>
        <w:t>Краснодаргражданпроект</w:t>
      </w:r>
      <w:r w:rsidR="00524E99">
        <w:rPr>
          <w:rFonts w:ascii="Times New Roman" w:hAnsi="Times New Roman" w:cs="Times New Roman"/>
          <w:b/>
          <w:sz w:val="28"/>
          <w:szCs w:val="28"/>
        </w:rPr>
        <w:t>», г.Краснодар</w:t>
      </w:r>
    </w:p>
    <w:p w:rsidR="00CC0B24" w:rsidRPr="00CC0B24" w:rsidRDefault="00CC0B24" w:rsidP="002A1CD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0B24">
        <w:rPr>
          <w:rFonts w:ascii="Times New Roman" w:hAnsi="Times New Roman" w:cs="Times New Roman"/>
          <w:sz w:val="20"/>
          <w:szCs w:val="20"/>
        </w:rPr>
        <w:t>наименование организации, органа управления или иного заинтересованного лица</w:t>
      </w:r>
      <w:r w:rsidR="006B5BAE" w:rsidRPr="00CC0B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0B24" w:rsidRDefault="00CC0B24" w:rsidP="002A1C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B24" w:rsidRDefault="00CC0B24" w:rsidP="002A1C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первую </w:t>
      </w:r>
      <w:r w:rsidR="006B5BAE">
        <w:rPr>
          <w:rFonts w:ascii="Times New Roman" w:hAnsi="Times New Roman" w:cs="Times New Roman"/>
          <w:b/>
          <w:sz w:val="28"/>
          <w:szCs w:val="28"/>
        </w:rPr>
        <w:t>редакцию проекта стандарта</w:t>
      </w:r>
    </w:p>
    <w:p w:rsidR="002A1CDC" w:rsidRDefault="00524E99" w:rsidP="002A1C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 14.13330.2018 изм. №2 «Строительство в сейсмических районах»</w:t>
      </w:r>
      <w:r w:rsidR="00CC0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B24" w:rsidRDefault="00CC0B24" w:rsidP="002A1CDC">
      <w:pPr>
        <w:spacing w:line="276" w:lineRule="auto"/>
        <w:jc w:val="center"/>
      </w:pPr>
      <w:r>
        <w:rPr>
          <w:b/>
        </w:rPr>
        <w:t>______________________________________________________________</w:t>
      </w:r>
    </w:p>
    <w:p w:rsidR="00CC0B24" w:rsidRPr="00CC0B24" w:rsidRDefault="00CC0B24" w:rsidP="002A1CDC">
      <w:pPr>
        <w:spacing w:line="276" w:lineRule="auto"/>
        <w:jc w:val="center"/>
        <w:rPr>
          <w:sz w:val="20"/>
          <w:szCs w:val="20"/>
        </w:rPr>
      </w:pPr>
      <w:r w:rsidRPr="00CC0B24">
        <w:rPr>
          <w:sz w:val="20"/>
          <w:szCs w:val="20"/>
        </w:rPr>
        <w:t>наименование стандарта</w:t>
      </w:r>
    </w:p>
    <w:p w:rsidR="00EF088E" w:rsidRPr="001F4A7E" w:rsidRDefault="00EF088E" w:rsidP="002A1CDC">
      <w:pPr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466"/>
        <w:gridCol w:w="6150"/>
      </w:tblGrid>
      <w:tr w:rsidR="006B5BAE" w:rsidRPr="00A50219" w:rsidTr="006B5BAE">
        <w:trPr>
          <w:tblHeader/>
        </w:trPr>
        <w:tc>
          <w:tcPr>
            <w:tcW w:w="2518" w:type="dxa"/>
          </w:tcPr>
          <w:p w:rsidR="006B5BAE" w:rsidRPr="00A50219" w:rsidRDefault="006B5BAE" w:rsidP="00A502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Структурный элемент стандарта</w:t>
            </w:r>
          </w:p>
        </w:tc>
        <w:tc>
          <w:tcPr>
            <w:tcW w:w="6466" w:type="dxa"/>
          </w:tcPr>
          <w:p w:rsidR="006B5BAE" w:rsidRPr="00A50219" w:rsidRDefault="006B5BAE" w:rsidP="00A50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219">
              <w:rPr>
                <w:rFonts w:ascii="Times New Roman" w:hAnsi="Times New Roman" w:cs="Times New Roman"/>
                <w:b/>
                <w:bCs/>
              </w:rPr>
              <w:t>Замечание, предложение</w:t>
            </w:r>
          </w:p>
        </w:tc>
        <w:tc>
          <w:tcPr>
            <w:tcW w:w="6150" w:type="dxa"/>
          </w:tcPr>
          <w:p w:rsidR="006B5BAE" w:rsidRPr="00A50219" w:rsidRDefault="006B5BAE" w:rsidP="00A502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Предлагаемая редакция</w:t>
            </w:r>
          </w:p>
        </w:tc>
      </w:tr>
      <w:tr w:rsidR="00E34194" w:rsidRPr="00A50219" w:rsidTr="00E34194">
        <w:trPr>
          <w:trHeight w:val="6323"/>
          <w:tblHeader/>
        </w:trPr>
        <w:tc>
          <w:tcPr>
            <w:tcW w:w="2518" w:type="dxa"/>
          </w:tcPr>
          <w:p w:rsidR="00E34194" w:rsidRDefault="00E34194" w:rsidP="00A502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6" w:type="dxa"/>
          </w:tcPr>
          <w:p w:rsidR="00E34194" w:rsidRPr="00A50219" w:rsidRDefault="00E34194" w:rsidP="00A502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0" w:type="dxa"/>
          </w:tcPr>
          <w:p w:rsidR="00E34194" w:rsidRDefault="00E34194" w:rsidP="00A502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5BAE" w:rsidRPr="00A50219" w:rsidTr="00CF6E4D">
        <w:trPr>
          <w:trHeight w:val="11177"/>
          <w:tblHeader/>
        </w:trPr>
        <w:tc>
          <w:tcPr>
            <w:tcW w:w="2518" w:type="dxa"/>
          </w:tcPr>
          <w:p w:rsidR="006B5BAE" w:rsidRPr="00A50219" w:rsidRDefault="00AD6EEC" w:rsidP="00B6079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CC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раздела </w:t>
            </w:r>
            <w:r w:rsidR="00B6079C">
              <w:rPr>
                <w:rFonts w:ascii="Times New Roman" w:hAnsi="Times New Roman" w:cs="Times New Roman"/>
                <w:b/>
                <w:bCs/>
              </w:rPr>
              <w:t>5</w:t>
            </w:r>
            <w:r w:rsidRPr="00AD6EE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466" w:type="dxa"/>
          </w:tcPr>
          <w:p w:rsidR="00AD6EEC" w:rsidRPr="00AD6EEC" w:rsidRDefault="00AD6EEC" w:rsidP="00AD6EEC">
            <w:pPr>
              <w:rPr>
                <w:rFonts w:ascii="Times New Roman" w:hAnsi="Times New Roman" w:cs="Times New Roman"/>
                <w:bCs/>
              </w:rPr>
            </w:pPr>
          </w:p>
          <w:p w:rsidR="00123F8D" w:rsidRPr="00123F8D" w:rsidRDefault="00123F8D" w:rsidP="00123F8D">
            <w:pPr>
              <w:rPr>
                <w:rFonts w:ascii="Times New Roman" w:hAnsi="Times New Roman" w:cs="Times New Roman"/>
                <w:bCs/>
              </w:rPr>
            </w:pPr>
            <w:r w:rsidRPr="00123F8D">
              <w:rPr>
                <w:rFonts w:ascii="Times New Roman" w:hAnsi="Times New Roman" w:cs="Times New Roman"/>
                <w:bCs/>
              </w:rPr>
              <w:t>5.17 Сейсмические воздействия могут иметь любое направление в пространстве.</w:t>
            </w:r>
          </w:p>
          <w:p w:rsidR="00123F8D" w:rsidRPr="00123F8D" w:rsidRDefault="00123F8D" w:rsidP="00123F8D">
            <w:pPr>
              <w:rPr>
                <w:rFonts w:ascii="Times New Roman" w:hAnsi="Times New Roman" w:cs="Times New Roman"/>
                <w:bCs/>
              </w:rPr>
            </w:pPr>
            <w:r w:rsidRPr="00123F8D">
              <w:rPr>
                <w:rFonts w:ascii="Times New Roman" w:hAnsi="Times New Roman" w:cs="Times New Roman"/>
                <w:bCs/>
              </w:rPr>
              <w:t>При расчете зданий и сооружений ЛСМ следует учитывать наиболее опасные направления сейсмических воздействий для каждой из учитываемых собственных форм колебаний.</w:t>
            </w:r>
          </w:p>
          <w:p w:rsidR="00123F8D" w:rsidRDefault="00123F8D" w:rsidP="00123F8D">
            <w:pPr>
              <w:rPr>
                <w:rFonts w:ascii="Times New Roman" w:hAnsi="Times New Roman" w:cs="Times New Roman"/>
                <w:bCs/>
              </w:rPr>
            </w:pPr>
          </w:p>
          <w:p w:rsidR="00123F8D" w:rsidRDefault="00123F8D" w:rsidP="00123F8D">
            <w:pPr>
              <w:rPr>
                <w:rFonts w:ascii="Times New Roman" w:hAnsi="Times New Roman" w:cs="Times New Roman"/>
                <w:bCs/>
              </w:rPr>
            </w:pPr>
            <w:r w:rsidRPr="00123F8D">
              <w:rPr>
                <w:rFonts w:ascii="Times New Roman" w:hAnsi="Times New Roman" w:cs="Times New Roman"/>
                <w:bCs/>
              </w:rPr>
              <w:t>Для зданий и сооружений простой геометрической формы с первой и второй формами собственных колебаний в направлении их продольной и поперечной осей при малых значениях перемещений в вертикальном направлении опасными являются горизонтальные направления сейсмических воздействий по этим же осям зданий.</w:t>
            </w:r>
          </w:p>
          <w:p w:rsidR="00123F8D" w:rsidRPr="00123F8D" w:rsidRDefault="00123F8D" w:rsidP="00123F8D">
            <w:pPr>
              <w:rPr>
                <w:rFonts w:ascii="Times New Roman" w:hAnsi="Times New Roman" w:cs="Times New Roman"/>
                <w:bCs/>
              </w:rPr>
            </w:pPr>
          </w:p>
          <w:p w:rsidR="006B5BAE" w:rsidRPr="00A50219" w:rsidRDefault="006B5BAE" w:rsidP="00123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0" w:type="dxa"/>
          </w:tcPr>
          <w:p w:rsidR="008D2DAB" w:rsidRPr="00F36E9D" w:rsidRDefault="00123F8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Предлагается </w:t>
            </w:r>
            <w:r w:rsidR="005F5778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откорректировать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в СП 14.13330 алгоритм учета </w:t>
            </w:r>
            <w:r w:rsidR="005F5778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направления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5F5778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сейсмического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воздействи </w:t>
            </w:r>
            <w:r w:rsid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для зданий и </w:t>
            </w:r>
            <w:r w:rsidR="005F5778">
              <w:rPr>
                <w:rFonts w:ascii="Times New Roman" w:hAnsi="Times New Roman" w:cs="Times New Roman"/>
                <w:bCs/>
                <w:sz w:val="14"/>
                <w:szCs w:val="14"/>
              </w:rPr>
              <w:t>сооружений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. Предложенный</w:t>
            </w:r>
            <w:r w:rsid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в изм.2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способ учета</w:t>
            </w:r>
            <w:r w:rsid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множества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воздействий с</w:t>
            </w:r>
            <w:r w:rsidR="00CF6E4D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направлен</w:t>
            </w:r>
            <w:r w:rsid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иями 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по всем учитываемым формам колебаний нерационален с точки зрения практического применения. </w:t>
            </w:r>
            <w:r w:rsidR="00B607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Для современной модели </w:t>
            </w:r>
            <w:r w:rsidR="005F5778">
              <w:rPr>
                <w:rFonts w:ascii="Times New Roman" w:hAnsi="Times New Roman" w:cs="Times New Roman"/>
                <w:bCs/>
                <w:sz w:val="14"/>
                <w:szCs w:val="14"/>
              </w:rPr>
              <w:t>здания</w:t>
            </w:r>
            <w:r w:rsidR="00FF0C6E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с 20-30 учитываемыми формами колебаний</w:t>
            </w:r>
            <w:r w:rsidR="008D2DAB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, практически невозможно учесть 20-30 направлений</w:t>
            </w:r>
            <w:r w:rsidR="00B6079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сейсмического воздействия</w:t>
            </w:r>
            <w:r w:rsidR="008D2DAB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, ориентируя их  по каждой из учитываемых форм колебаний.</w:t>
            </w:r>
          </w:p>
          <w:p w:rsidR="008D2DAB" w:rsidRPr="00F36E9D" w:rsidRDefault="008D2DAB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Предлагается учет направлений выполнить по методике </w:t>
            </w:r>
          </w:p>
          <w:p w:rsidR="008D2DAB" w:rsidRPr="00F36E9D" w:rsidRDefault="008D2DAB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НП 031-01Нормы проектирования сейсмостойких атомных станций, табл.3.1 НТЦ ЯРБ, 2001 табл.П.4.1</w:t>
            </w:r>
          </w:p>
          <w:p w:rsidR="00CF6E4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B6079C" w:rsidRPr="00F36E9D" w:rsidRDefault="00B6079C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drawing>
                <wp:inline distT="0" distB="0" distL="0" distR="0">
                  <wp:extent cx="1132991" cy="768350"/>
                  <wp:effectExtent l="19050" t="0" r="0" b="0"/>
                  <wp:docPr id="4" name="Рисунок 3" descr="2020-12-17_16-27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12-17_16-27-0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91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DAB" w:rsidRPr="00F36E9D" w:rsidRDefault="00B6079C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Предлагаемая </w:t>
            </w:r>
            <w:r w:rsidR="008D2DAB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методика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также </w:t>
            </w:r>
            <w:r w:rsidR="008D2DAB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является общепринятой в нормативных документах других стран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по сейсмостойкому строительству</w:t>
            </w:r>
            <w:r w:rsidR="00CF6E4D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например в </w:t>
            </w:r>
            <w:r w:rsidR="005F5778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сейсмических</w:t>
            </w:r>
            <w:r w:rsidR="00CF6E4D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нормах республики Казахстан</w:t>
            </w:r>
          </w:p>
          <w:p w:rsidR="00CF6E4D" w:rsidRPr="00F36E9D" w:rsidRDefault="008D2DAB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СП РК 2.03-30-2017</w:t>
            </w:r>
            <w:r w:rsidR="00CF6E4D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: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7.9.5 Для учета эффектов одновременного действия на здание или сооружение горизонтальных компонент сейсмического воздействия комбинации модальных реакций могут быть составлены следующим образом: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а) сначала, с использованием правил комбинирования модальных реакций (7.17)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или (7.18), должна быть оценена максимальная реакция здания или сооружения на каждую отдельную компоненту сейсмического воздействия;</w:t>
            </w:r>
          </w:p>
          <w:p w:rsidR="00B6079C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б) затем, для определения максимальной величины эффекта сейсмического воздействия от двух компонент, следует применить правило комбинирования (7.20), в котором ЕЕх и ЕЕy значения максимальных эффектов от каждой горизонтальной компоненты:</w:t>
            </w:r>
          </w:p>
          <w:p w:rsidR="00CF6E4D" w:rsidRPr="00F36E9D" w:rsidRDefault="00F36E9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drawing>
                <wp:inline distT="0" distB="0" distL="0" distR="0">
                  <wp:extent cx="843893" cy="260350"/>
                  <wp:effectExtent l="19050" t="0" r="0" b="0"/>
                  <wp:docPr id="1" name="Рисунок 0" descr="2020-12-17_16-19-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12-17_16-19-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93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6E4D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, (7.20)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7.9.6 В качестве альтернативы эффекты сейсмического воздействия, обусловлен-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ные одновременным действием двух горизонтальных компонент, могут быть вычислены с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использованием двух следующих комбинаций:</w:t>
            </w:r>
          </w:p>
          <w:p w:rsidR="00CF6E4D" w:rsidRPr="00F36E9D" w:rsidRDefault="00F36E9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drawing>
                <wp:inline distT="0" distB="0" distL="0" distR="0">
                  <wp:extent cx="924911" cy="406400"/>
                  <wp:effectExtent l="19050" t="0" r="8539" b="0"/>
                  <wp:docPr id="2" name="Рисунок 1" descr="2020-12-17_16-19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12-17_16-19-4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717" cy="40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6E4D"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где“+” – подразумевает «комбинацию с …»;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EEdx – представляет собой эффекты от приложения сейсмического воздействия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вдоль выбранной горизонтальной оси х здания;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EEdy – представляет собой эффекты от приложения сейсмического воздействия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вдоль ортогональной горизонтальной оси у здания.</w:t>
            </w:r>
          </w:p>
          <w:p w:rsidR="00CF6E4D" w:rsidRPr="00F36E9D" w:rsidRDefault="00CF6E4D" w:rsidP="00CF6E4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Знак каждой компоненты в комбинациях (7.21) и (7.22) следует принимать как</w:t>
            </w:r>
          </w:p>
          <w:p w:rsidR="00AD6EEC" w:rsidRPr="005F5778" w:rsidRDefault="00CF6E4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наиболее неблагоприятный для рассматриваемого эффекта воздействия.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7.9.7 Для учета эффектов от одновременного действия горизонтальных и верти-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кальных компонент сейсмического воздействия могут быть применены комбинации (7.23)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или (7.24) - (7.26), распространенные на три компоненты сейсмического воздействия:</w:t>
            </w:r>
          </w:p>
          <w:p w:rsidR="00F36E9D" w:rsidRPr="005F5778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36E9D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drawing>
                <wp:inline distT="0" distB="0" distL="0" distR="0">
                  <wp:extent cx="2319375" cy="692150"/>
                  <wp:effectExtent l="19050" t="0" r="4725" b="0"/>
                  <wp:docPr id="3" name="Рисунок 2" descr="2020-12-17_16-20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12-17_16-20-0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985" cy="69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где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>“+” – подразумевает «комбинацию с…»;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EEdx</w:t>
            </w: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и </w:t>
            </w:r>
            <w:r w:rsidRPr="00F36E9D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EEdy</w:t>
            </w: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– как в 7.9.6;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EEdz</w:t>
            </w:r>
            <w:r w:rsidRPr="00F36E9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– эффекты от сейсмического воздействия, направленного вдоль вертикальной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36E9D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оси z здания.</w:t>
            </w:r>
          </w:p>
          <w:p w:rsidR="00F36E9D" w:rsidRPr="00F36E9D" w:rsidRDefault="00F36E9D" w:rsidP="00F36E9D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B5BAE" w:rsidRPr="00A50219" w:rsidTr="006B5BAE">
        <w:trPr>
          <w:tblHeader/>
        </w:trPr>
        <w:tc>
          <w:tcPr>
            <w:tcW w:w="2518" w:type="dxa"/>
          </w:tcPr>
          <w:p w:rsidR="006B5BAE" w:rsidRPr="00E34194" w:rsidRDefault="00270CCE" w:rsidP="00A5021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Разд.</w:t>
            </w:r>
            <w:r w:rsidR="00E34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6466" w:type="dxa"/>
          </w:tcPr>
          <w:p w:rsidR="00B6079C" w:rsidRPr="00E34194" w:rsidRDefault="00B6079C" w:rsidP="00B6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Примечания</w:t>
            </w:r>
            <w:r w:rsidR="00606565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п.5.23</w:t>
            </w:r>
          </w:p>
          <w:p w:rsidR="006B5BAE" w:rsidRPr="00E34194" w:rsidRDefault="00B6079C" w:rsidP="00B6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1 Для зданий и сооружений, указанных в позиции 1 таблицы 5.3, для большепролетных зданий и сооружений, высотных сооружений, указанных в позиции 2 таблицы 5.3, при значениях фазовых скоростей распространения сейсмических волн Vs &lt; 400 м/с необходимо учитывать волновой характер сейсмического воздействия.</w:t>
            </w:r>
          </w:p>
          <w:p w:rsidR="00606565" w:rsidRPr="00E34194" w:rsidRDefault="00606565" w:rsidP="00B6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6565" w:rsidRPr="00E34194" w:rsidRDefault="00606565" w:rsidP="00B6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6.12б Превышение расстояний между антисейсмическими швами сверх установленных должно быть обосновано расчетами, иными исследованиями, выполненными по апробированным методикам, с учетом волнового характера сейсмического воздействия, неоднородности и неравномерности сейсмического воздействия в плане сооружения.</w:t>
            </w:r>
          </w:p>
        </w:tc>
        <w:tc>
          <w:tcPr>
            <w:tcW w:w="6150" w:type="dxa"/>
          </w:tcPr>
          <w:p w:rsidR="006B5BAE" w:rsidRPr="00E34194" w:rsidRDefault="00AD6EEC" w:rsidP="006065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Просьба в рамках изменения №2 </w:t>
            </w:r>
            <w:r w:rsidR="00606565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уточнить методику по учету волнового характера </w:t>
            </w:r>
            <w:r w:rsidR="005F5778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сейсмического</w:t>
            </w:r>
            <w:r w:rsidR="00606565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воздействия. Методику рекомендуется включить в текст свода правил или указать ссылку на иной нормативный источник.</w:t>
            </w:r>
          </w:p>
        </w:tc>
      </w:tr>
      <w:tr w:rsidR="00606565" w:rsidRPr="00A50219" w:rsidTr="00606565">
        <w:trPr>
          <w:trHeight w:val="2733"/>
          <w:tblHeader/>
        </w:trPr>
        <w:tc>
          <w:tcPr>
            <w:tcW w:w="2518" w:type="dxa"/>
          </w:tcPr>
          <w:p w:rsidR="00606565" w:rsidRPr="00E34194" w:rsidRDefault="00606565" w:rsidP="00A5021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6" w:type="dxa"/>
          </w:tcPr>
          <w:p w:rsidR="00606565" w:rsidRPr="00E34194" w:rsidRDefault="00606565" w:rsidP="006065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Примечания к табл.6.1</w:t>
            </w:r>
          </w:p>
          <w:p w:rsidR="00606565" w:rsidRPr="00E34194" w:rsidRDefault="00606565" w:rsidP="006065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1 За предельную высоту здания принимается разность отметок среднего уровня спланированной поверхности земли, примыкающей к зданию, и верха наружных стен (без учета верхних технических и мансардных этажей) или низа стропильных конструкций. Подвальный этаж включают в число этажей в случае, если верх его перекрытия находится выше средней планировочной отметки земли не менее чем на 2 м.</w:t>
            </w:r>
          </w:p>
        </w:tc>
        <w:tc>
          <w:tcPr>
            <w:tcW w:w="6150" w:type="dxa"/>
          </w:tcPr>
          <w:p w:rsidR="00606565" w:rsidRPr="00E34194" w:rsidRDefault="00606565" w:rsidP="001735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Просьба вернуться к определению СП 14.13330.2014 изм.1, </w:t>
            </w:r>
            <w:r w:rsidR="00173558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текущая формулировка содержит ряд неопределенностей:</w:t>
            </w:r>
          </w:p>
          <w:p w:rsidR="00173558" w:rsidRPr="00E34194" w:rsidRDefault="00173558" w:rsidP="001735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-как определить среднюю отметку спланированной поверхности;</w:t>
            </w:r>
          </w:p>
          <w:p w:rsidR="00173558" w:rsidRPr="00E34194" w:rsidRDefault="00173558" w:rsidP="001735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-что такое верх наружных стен для каркасного здания с ненесущими стенами </w:t>
            </w:r>
            <w:r w:rsidR="002176EE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почему </w:t>
            </w: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без учета технического этажа</w:t>
            </w:r>
            <w:r w:rsidR="002176EE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ведь он может быть выполнен в основных «тяжелых» ж.б. конструкциях. </w:t>
            </w:r>
          </w:p>
          <w:p w:rsidR="00173558" w:rsidRPr="00E34194" w:rsidRDefault="00173558" w:rsidP="001735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73558" w:rsidRPr="00E34194" w:rsidRDefault="00173558" w:rsidP="001735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За предельную высоту здания принимают разность отметок низшего уровня отмостки или поверхности земли, примыкающей к зданию, и низа верхнего перекрытия или покрытия.</w:t>
            </w:r>
          </w:p>
        </w:tc>
      </w:tr>
      <w:tr w:rsidR="006B5BAE" w:rsidRPr="00A50219" w:rsidTr="006B5BAE">
        <w:trPr>
          <w:tblHeader/>
        </w:trPr>
        <w:tc>
          <w:tcPr>
            <w:tcW w:w="2518" w:type="dxa"/>
          </w:tcPr>
          <w:p w:rsidR="006B5BAE" w:rsidRPr="00E34194" w:rsidRDefault="00270CCE" w:rsidP="00A5021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Разд.5</w:t>
            </w:r>
          </w:p>
        </w:tc>
        <w:tc>
          <w:tcPr>
            <w:tcW w:w="6466" w:type="dxa"/>
          </w:tcPr>
          <w:p w:rsidR="0051416A" w:rsidRPr="005F5778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СП 14.13330.2018 изм.1:</w:t>
            </w:r>
          </w:p>
          <w:p w:rsidR="0051416A" w:rsidRPr="005F5778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16A" w:rsidRPr="00E34194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5.32 При расчете конструкций на прочность и устойчивость помимо коэффициентов условий работы, принимаемых в соответствии с другими действующими нормативными документами, следует вводить дополнительно коэффициенты условий работы, определяемые по таблицам 5.6 - 5.8. На эти коэффициенты умножают расчетное сопротивление соответствующего материала конструкций.</w:t>
            </w:r>
          </w:p>
          <w:p w:rsidR="0051416A" w:rsidRPr="00E34194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5.33 Дополнительные коэффициенты условий работы для стальных и железобетонных конструкций следует принимать согласно приложению Б СП 296.1325800.2017, дополнительные коэффициенты условий работы для большепролетных сооружений - согласно приложению В СП 296.1325800.2017.</w:t>
            </w:r>
          </w:p>
          <w:p w:rsidR="0051416A" w:rsidRPr="00E34194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16A" w:rsidRPr="005F5778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СП 296.1325800.2017:</w:t>
            </w:r>
          </w:p>
          <w:p w:rsidR="0051416A" w:rsidRPr="00E34194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16A" w:rsidRPr="00E34194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5.6 При расчетах зданий и сооружений на особые воздействия расчетные прочностные и деформационные характеристики материалов принимают равными их нормативным значениям согласно действующим нормативным документам.</w:t>
            </w:r>
          </w:p>
          <w:p w:rsidR="00E34194" w:rsidRPr="00E34194" w:rsidRDefault="0051416A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Для бетонных и железобетонных конструктивных элементов, изготовленных в заводских условиях, при обеспечении требуемого уровня контроля качества, установленного действующими нормативными документами, допускается учитывать дополнительные коэффициенты условий работы, повышающие расчетные сопротивления и принимаемые по таблице Б.1.</w:t>
            </w:r>
          </w:p>
          <w:p w:rsidR="00E34194" w:rsidRPr="00E34194" w:rsidRDefault="00E34194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4194" w:rsidRPr="00E34194" w:rsidRDefault="00E34194" w:rsidP="005141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Б.1 Характеристики сопротивления материалов железобетонных конструкций в случае особых воздействий допускается повышать за счет использования дополнительных коэффициентов условий работы, указанных в таблице Б.1, учитывающих интенсивный рост прочности бетона в первый период после возведения здания, а также возможность использования арматуры за пределом текучести материала.</w:t>
            </w:r>
          </w:p>
        </w:tc>
        <w:tc>
          <w:tcPr>
            <w:tcW w:w="6150" w:type="dxa"/>
          </w:tcPr>
          <w:p w:rsidR="00AA1C87" w:rsidRPr="00E34194" w:rsidRDefault="0051416A" w:rsidP="00AA1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Ука</w:t>
            </w:r>
            <w:r w:rsidR="00E34194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ания п.5.33 по учету дополнительных </w:t>
            </w:r>
            <w:r w:rsidR="00E34194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оэффициентов по СП </w:t>
            </w:r>
            <w:r w:rsidR="00E34194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296.1325800.2017</w:t>
            </w: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4194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предлагается исключить, так как по своему смыслу они дублируют коэффициент mtr СП 14.13330.2018 изм.1 в табл.5.6-5.8</w:t>
            </w:r>
          </w:p>
          <w:p w:rsidR="00E34194" w:rsidRPr="00E34194" w:rsidRDefault="00E34194" w:rsidP="00AA1C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5BAE" w:rsidRPr="00E34194" w:rsidRDefault="0051416A" w:rsidP="00AA1C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Кроме того</w:t>
            </w:r>
            <w:r w:rsidR="00E34194"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341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табл. 5.7 ошибочно указан бетон В75 вместо бетона В7,5. </w:t>
            </w:r>
          </w:p>
          <w:p w:rsidR="00D54E6A" w:rsidRPr="00E34194" w:rsidRDefault="00D54E6A" w:rsidP="007E26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2666" w:rsidRPr="00E34194" w:rsidRDefault="007E2666" w:rsidP="00D54E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B0FAE" w:rsidRDefault="005B0FAE">
      <w:pPr>
        <w:rPr>
          <w:rFonts w:ascii="Times New Roman" w:hAnsi="Times New Roman" w:cs="Times New Roman"/>
          <w:b/>
        </w:rPr>
      </w:pPr>
    </w:p>
    <w:p w:rsidR="006B5BAE" w:rsidRDefault="006B5BAE">
      <w:pPr>
        <w:rPr>
          <w:rFonts w:ascii="Times New Roman" w:hAnsi="Times New Roman" w:cs="Times New Roman"/>
          <w:b/>
        </w:rPr>
      </w:pPr>
    </w:p>
    <w:p w:rsidR="006B5BAE" w:rsidRDefault="006B5BAE">
      <w:pPr>
        <w:rPr>
          <w:rFonts w:ascii="Times New Roman" w:hAnsi="Times New Roman" w:cs="Times New Roman"/>
        </w:rPr>
      </w:pPr>
    </w:p>
    <w:p w:rsidR="006B5BAE" w:rsidRPr="006B5BAE" w:rsidRDefault="006B5BAE">
      <w:pPr>
        <w:rPr>
          <w:rFonts w:ascii="Times New Roman" w:hAnsi="Times New Roman" w:cs="Times New Roman"/>
        </w:rPr>
      </w:pPr>
      <w:r w:rsidRPr="006B5BAE">
        <w:rPr>
          <w:rFonts w:ascii="Times New Roman" w:hAnsi="Times New Roman" w:cs="Times New Roman"/>
        </w:rPr>
        <w:t>Руководитель подразделения,</w:t>
      </w:r>
    </w:p>
    <w:p w:rsidR="006B5BAE" w:rsidRPr="006B5BAE" w:rsidRDefault="000A6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B5BAE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ого</w:t>
      </w:r>
      <w:r w:rsidRPr="006B5BAE">
        <w:rPr>
          <w:rFonts w:ascii="Times New Roman" w:hAnsi="Times New Roman" w:cs="Times New Roman"/>
        </w:rPr>
        <w:t xml:space="preserve"> за подготовку отзыва</w:t>
      </w:r>
      <w:r>
        <w:rPr>
          <w:rFonts w:ascii="Times New Roman" w:hAnsi="Times New Roman" w:cs="Times New Roman"/>
        </w:rPr>
        <w:t xml:space="preserve">          гл. конструктор           </w:t>
      </w:r>
      <w:r w:rsidRPr="006B5BAE">
        <w:rPr>
          <w:rFonts w:ascii="Times New Roman" w:hAnsi="Times New Roman" w:cs="Times New Roman"/>
        </w:rPr>
        <w:t xml:space="preserve">___________________________        </w:t>
      </w:r>
      <w:r>
        <w:rPr>
          <w:rFonts w:ascii="Times New Roman" w:hAnsi="Times New Roman" w:cs="Times New Roman"/>
        </w:rPr>
        <w:t xml:space="preserve">                    Туркин М.Г.</w:t>
      </w:r>
    </w:p>
    <w:p w:rsidR="006B5BAE" w:rsidRPr="006B5BAE" w:rsidRDefault="006B5BAE">
      <w:pPr>
        <w:rPr>
          <w:rFonts w:ascii="Times New Roman" w:hAnsi="Times New Roman" w:cs="Times New Roman"/>
          <w:sz w:val="22"/>
          <w:szCs w:val="22"/>
        </w:rPr>
      </w:pPr>
      <w:r w:rsidRPr="006B5BA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B5BAE">
        <w:rPr>
          <w:rFonts w:ascii="Times New Roman" w:hAnsi="Times New Roman" w:cs="Times New Roman"/>
          <w:sz w:val="22"/>
          <w:szCs w:val="22"/>
        </w:rPr>
        <w:t xml:space="preserve"> (должность)                               (подпись)                                             </w:t>
      </w:r>
      <w:r w:rsidR="002B7E9D">
        <w:rPr>
          <w:rFonts w:ascii="Times New Roman" w:hAnsi="Times New Roman" w:cs="Times New Roman"/>
          <w:sz w:val="22"/>
          <w:szCs w:val="22"/>
        </w:rPr>
        <w:t xml:space="preserve">      </w:t>
      </w:r>
      <w:r w:rsidRPr="006B5BAE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:rsidR="006B5BAE" w:rsidRDefault="006B5BAE">
      <w:pPr>
        <w:rPr>
          <w:rFonts w:ascii="Times New Roman" w:hAnsi="Times New Roman" w:cs="Times New Roman"/>
        </w:rPr>
      </w:pPr>
    </w:p>
    <w:p w:rsidR="006B5BAE" w:rsidRPr="006B5BAE" w:rsidRDefault="006B5BAE">
      <w:pPr>
        <w:rPr>
          <w:rFonts w:ascii="Times New Roman" w:hAnsi="Times New Roman" w:cs="Times New Roman"/>
        </w:rPr>
      </w:pPr>
    </w:p>
    <w:p w:rsidR="006B5BAE" w:rsidRPr="006B5BAE" w:rsidRDefault="006B5BAE" w:rsidP="006B5B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 отзыва                       </w:t>
      </w:r>
      <w:r w:rsidR="002B7E9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6B5BA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____________           </w:t>
      </w:r>
      <w:r w:rsidRPr="006B5BAE">
        <w:rPr>
          <w:rFonts w:ascii="Times New Roman" w:hAnsi="Times New Roman" w:cs="Times New Roman"/>
        </w:rPr>
        <w:t xml:space="preserve">___________________________        </w:t>
      </w:r>
      <w:r>
        <w:rPr>
          <w:rFonts w:ascii="Times New Roman" w:hAnsi="Times New Roman" w:cs="Times New Roman"/>
        </w:rPr>
        <w:t xml:space="preserve">     </w:t>
      </w:r>
      <w:r w:rsidRPr="006B5BAE">
        <w:rPr>
          <w:rFonts w:ascii="Times New Roman" w:hAnsi="Times New Roman" w:cs="Times New Roman"/>
        </w:rPr>
        <w:t>_________________________</w:t>
      </w:r>
    </w:p>
    <w:p w:rsidR="006B5BAE" w:rsidRPr="00E34194" w:rsidRDefault="006B5BAE" w:rsidP="006B5BAE">
      <w:pPr>
        <w:rPr>
          <w:rFonts w:ascii="Times New Roman" w:hAnsi="Times New Roman" w:cs="Times New Roman"/>
          <w:sz w:val="22"/>
          <w:szCs w:val="22"/>
        </w:rPr>
      </w:pPr>
      <w:r w:rsidRPr="006B5BA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B7E9D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B5BAE">
        <w:rPr>
          <w:rFonts w:ascii="Times New Roman" w:hAnsi="Times New Roman" w:cs="Times New Roman"/>
          <w:sz w:val="22"/>
          <w:szCs w:val="22"/>
        </w:rPr>
        <w:t xml:space="preserve">(должность)                              </w:t>
      </w:r>
      <w:r w:rsidR="002B7E9D">
        <w:rPr>
          <w:rFonts w:ascii="Times New Roman" w:hAnsi="Times New Roman" w:cs="Times New Roman"/>
          <w:sz w:val="22"/>
          <w:szCs w:val="22"/>
        </w:rPr>
        <w:t xml:space="preserve">  </w:t>
      </w:r>
      <w:r w:rsidRPr="006B5BAE">
        <w:rPr>
          <w:rFonts w:ascii="Times New Roman" w:hAnsi="Times New Roman" w:cs="Times New Roman"/>
          <w:sz w:val="22"/>
          <w:szCs w:val="22"/>
        </w:rPr>
        <w:t xml:space="preserve">(подпись)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6B5BAE">
        <w:rPr>
          <w:rFonts w:ascii="Times New Roman" w:hAnsi="Times New Roman" w:cs="Times New Roman"/>
          <w:sz w:val="22"/>
          <w:szCs w:val="22"/>
        </w:rPr>
        <w:t xml:space="preserve"> </w:t>
      </w:r>
      <w:r w:rsidR="002B7E9D">
        <w:rPr>
          <w:rFonts w:ascii="Times New Roman" w:hAnsi="Times New Roman" w:cs="Times New Roman"/>
          <w:sz w:val="22"/>
          <w:szCs w:val="22"/>
        </w:rPr>
        <w:t xml:space="preserve">   </w:t>
      </w:r>
      <w:r w:rsidRPr="006B5BAE">
        <w:rPr>
          <w:rFonts w:ascii="Times New Roman" w:hAnsi="Times New Roman" w:cs="Times New Roman"/>
          <w:sz w:val="22"/>
          <w:szCs w:val="22"/>
        </w:rPr>
        <w:t>(инициалы, фамилия)</w:t>
      </w:r>
    </w:p>
    <w:sectPr w:rsidR="006B5BAE" w:rsidRPr="00E34194" w:rsidSect="001F4A7E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C8A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1F4A7E"/>
    <w:rsid w:val="00004EFD"/>
    <w:rsid w:val="00031DA0"/>
    <w:rsid w:val="0005207F"/>
    <w:rsid w:val="00056D9B"/>
    <w:rsid w:val="0008225F"/>
    <w:rsid w:val="000A6B66"/>
    <w:rsid w:val="001164C7"/>
    <w:rsid w:val="00120046"/>
    <w:rsid w:val="00123F8D"/>
    <w:rsid w:val="00173558"/>
    <w:rsid w:val="001A3DA2"/>
    <w:rsid w:val="001F4A7E"/>
    <w:rsid w:val="002176EE"/>
    <w:rsid w:val="00270CCE"/>
    <w:rsid w:val="002A1CDC"/>
    <w:rsid w:val="002A4B4B"/>
    <w:rsid w:val="002B7E9D"/>
    <w:rsid w:val="003053D9"/>
    <w:rsid w:val="00401AEA"/>
    <w:rsid w:val="00434C20"/>
    <w:rsid w:val="00440416"/>
    <w:rsid w:val="004961B9"/>
    <w:rsid w:val="004C6D69"/>
    <w:rsid w:val="0051416A"/>
    <w:rsid w:val="00524E99"/>
    <w:rsid w:val="00550D59"/>
    <w:rsid w:val="0055386A"/>
    <w:rsid w:val="0056210A"/>
    <w:rsid w:val="005B0FAE"/>
    <w:rsid w:val="005C01ED"/>
    <w:rsid w:val="005F5778"/>
    <w:rsid w:val="00606565"/>
    <w:rsid w:val="006A0D55"/>
    <w:rsid w:val="006B5BAE"/>
    <w:rsid w:val="006C3237"/>
    <w:rsid w:val="006D1A36"/>
    <w:rsid w:val="006F1A42"/>
    <w:rsid w:val="006F44C2"/>
    <w:rsid w:val="007E2666"/>
    <w:rsid w:val="00800114"/>
    <w:rsid w:val="008D2DAB"/>
    <w:rsid w:val="00A50219"/>
    <w:rsid w:val="00A763C7"/>
    <w:rsid w:val="00AA1C87"/>
    <w:rsid w:val="00AD6EEC"/>
    <w:rsid w:val="00AF34CF"/>
    <w:rsid w:val="00B27BA3"/>
    <w:rsid w:val="00B6079C"/>
    <w:rsid w:val="00BB4437"/>
    <w:rsid w:val="00BC0712"/>
    <w:rsid w:val="00C1177F"/>
    <w:rsid w:val="00C404F3"/>
    <w:rsid w:val="00C74981"/>
    <w:rsid w:val="00C95F3E"/>
    <w:rsid w:val="00CC0B24"/>
    <w:rsid w:val="00CF2FB2"/>
    <w:rsid w:val="00CF6E4D"/>
    <w:rsid w:val="00D04988"/>
    <w:rsid w:val="00D05CBC"/>
    <w:rsid w:val="00D12BCC"/>
    <w:rsid w:val="00D54E6A"/>
    <w:rsid w:val="00D83272"/>
    <w:rsid w:val="00D86A17"/>
    <w:rsid w:val="00D872CB"/>
    <w:rsid w:val="00DA6D77"/>
    <w:rsid w:val="00DB00D6"/>
    <w:rsid w:val="00DC2729"/>
    <w:rsid w:val="00E248C6"/>
    <w:rsid w:val="00E34194"/>
    <w:rsid w:val="00E36A7C"/>
    <w:rsid w:val="00E470E0"/>
    <w:rsid w:val="00E638FA"/>
    <w:rsid w:val="00ED4F96"/>
    <w:rsid w:val="00EE3565"/>
    <w:rsid w:val="00EF088E"/>
    <w:rsid w:val="00F36E9D"/>
    <w:rsid w:val="00F90930"/>
    <w:rsid w:val="00FD31EF"/>
    <w:rsid w:val="00FF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7E"/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F4A7E"/>
    <w:pPr>
      <w:keepNext/>
      <w:widowControl w:val="0"/>
      <w:spacing w:line="360" w:lineRule="auto"/>
      <w:ind w:firstLine="720"/>
      <w:jc w:val="both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F4A7E"/>
    <w:rPr>
      <w:rFonts w:ascii="Arial" w:hAnsi="Arial" w:cs="Arial"/>
      <w:b/>
      <w:sz w:val="24"/>
      <w:szCs w:val="28"/>
      <w:lang w:val="ru-RU" w:eastAsia="ru-RU" w:bidi="ar-SA"/>
    </w:rPr>
  </w:style>
  <w:style w:type="table" w:styleId="a3">
    <w:name w:val="Table Grid"/>
    <w:basedOn w:val="a1"/>
    <w:rsid w:val="001F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F2FB2"/>
  </w:style>
  <w:style w:type="character" w:styleId="a4">
    <w:name w:val="Placeholder Text"/>
    <w:basedOn w:val="a0"/>
    <w:uiPriority w:val="67"/>
    <w:rsid w:val="00F36E9D"/>
    <w:rPr>
      <w:color w:val="808080"/>
    </w:rPr>
  </w:style>
  <w:style w:type="paragraph" w:styleId="a5">
    <w:name w:val="Balloon Text"/>
    <w:basedOn w:val="a"/>
    <w:link w:val="a6"/>
    <w:rsid w:val="00F36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36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7E"/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F4A7E"/>
    <w:pPr>
      <w:keepNext/>
      <w:widowControl w:val="0"/>
      <w:spacing w:line="360" w:lineRule="auto"/>
      <w:ind w:firstLine="720"/>
      <w:jc w:val="both"/>
      <w:outlineLvl w:val="1"/>
    </w:pPr>
    <w:rPr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1F4A7E"/>
    <w:rPr>
      <w:rFonts w:ascii="Arial" w:hAnsi="Arial" w:cs="Arial"/>
      <w:b/>
      <w:sz w:val="24"/>
      <w:szCs w:val="28"/>
      <w:lang w:val="ru-RU" w:eastAsia="ru-RU" w:bidi="ar-SA"/>
    </w:rPr>
  </w:style>
  <w:style w:type="table" w:styleId="a3">
    <w:name w:val="Table Grid"/>
    <w:basedOn w:val="a1"/>
    <w:rsid w:val="001F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10506-BBC4-4A8E-A965-80DF1E17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kolesova</dc:creator>
  <cp:lastModifiedBy>maksimushkina</cp:lastModifiedBy>
  <cp:revision>3</cp:revision>
  <cp:lastPrinted>2020-12-15T15:16:00Z</cp:lastPrinted>
  <dcterms:created xsi:type="dcterms:W3CDTF">2020-12-17T14:37:00Z</dcterms:created>
  <dcterms:modified xsi:type="dcterms:W3CDTF">2020-12-17T14:48:00Z</dcterms:modified>
</cp:coreProperties>
</file>