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CC" w:rsidRPr="00C8788D" w:rsidRDefault="00C8788D" w:rsidP="00C8788D">
      <w:pPr>
        <w:jc w:val="center"/>
        <w:rPr>
          <w:b/>
        </w:rPr>
      </w:pPr>
      <w:r w:rsidRPr="00C8788D">
        <w:rPr>
          <w:b/>
        </w:rPr>
        <w:t>Анализ</w:t>
      </w:r>
    </w:p>
    <w:p w:rsidR="00E1532C" w:rsidRPr="00C8788D" w:rsidRDefault="00C8788D" w:rsidP="00C8788D">
      <w:pPr>
        <w:jc w:val="center"/>
        <w:rPr>
          <w:b/>
          <w:color w:val="000000"/>
          <w:shd w:val="clear" w:color="auto" w:fill="FFFFFF"/>
        </w:rPr>
      </w:pPr>
      <w:r w:rsidRPr="00C8788D">
        <w:rPr>
          <w:b/>
        </w:rPr>
        <w:t xml:space="preserve">Первой редакции проекта национального стандарта Российской Федерации ГОСТ-Р </w:t>
      </w:r>
      <w:r w:rsidRPr="00C8788D">
        <w:rPr>
          <w:b/>
          <w:color w:val="000000"/>
          <w:shd w:val="clear" w:color="auto" w:fill="FFFFFF"/>
        </w:rPr>
        <w:t>«Методика проведения оценки уязвимости объектов транспортной инфраструктуры и транспортных средств. Общие требования»</w:t>
      </w:r>
    </w:p>
    <w:p w:rsidR="00C8788D" w:rsidRPr="00C8788D" w:rsidRDefault="00C8788D">
      <w:pPr>
        <w:rPr>
          <w:color w:val="000000"/>
          <w:shd w:val="clear" w:color="auto" w:fill="FFFFFF"/>
        </w:rPr>
      </w:pPr>
    </w:p>
    <w:p w:rsidR="00E1532C" w:rsidRDefault="00E153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4820"/>
        <w:gridCol w:w="4449"/>
      </w:tblGrid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  <w:r w:rsidRPr="00C8788D">
              <w:t>№</w:t>
            </w:r>
          </w:p>
        </w:tc>
        <w:tc>
          <w:tcPr>
            <w:tcW w:w="5811" w:type="dxa"/>
          </w:tcPr>
          <w:p w:rsidR="00E1532C" w:rsidRPr="00C8788D" w:rsidRDefault="00E1532C" w:rsidP="00C8788D">
            <w:pPr>
              <w:ind w:firstLine="0"/>
            </w:pPr>
            <w:r w:rsidRPr="00C8788D">
              <w:t>Термины, положения проекта ГОСТа</w:t>
            </w:r>
          </w:p>
        </w:tc>
        <w:tc>
          <w:tcPr>
            <w:tcW w:w="4820" w:type="dxa"/>
          </w:tcPr>
          <w:p w:rsidR="00E1532C" w:rsidRPr="00C8788D" w:rsidRDefault="00E1532C" w:rsidP="00C8788D">
            <w:pPr>
              <w:ind w:firstLine="0"/>
            </w:pPr>
            <w:r w:rsidRPr="00C8788D">
              <w:t xml:space="preserve">ФЗ-16 от </w:t>
            </w:r>
            <w:proofErr w:type="spellStart"/>
            <w:r w:rsidRPr="00C8788D">
              <w:t>09.02.2007г</w:t>
            </w:r>
            <w:proofErr w:type="spellEnd"/>
            <w:r w:rsidRPr="00C8788D">
              <w:t>. (выделение автора)</w:t>
            </w:r>
          </w:p>
        </w:tc>
        <w:tc>
          <w:tcPr>
            <w:tcW w:w="4449" w:type="dxa"/>
          </w:tcPr>
          <w:p w:rsidR="00E1532C" w:rsidRPr="00C8788D" w:rsidRDefault="00E1532C" w:rsidP="00C8788D">
            <w:pPr>
              <w:ind w:firstLine="0"/>
            </w:pPr>
            <w:r w:rsidRPr="00C8788D">
              <w:t>Примечание (пояснения)</w:t>
            </w:r>
          </w:p>
        </w:tc>
      </w:tr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5811" w:type="dxa"/>
          </w:tcPr>
          <w:p w:rsidR="00E1532C" w:rsidRPr="00C8788D" w:rsidRDefault="00E1532C" w:rsidP="00C8788D">
            <w:pPr>
              <w:pStyle w:val="30"/>
              <w:keepNext/>
              <w:keepLines/>
              <w:shd w:val="clear" w:color="auto" w:fill="auto"/>
              <w:tabs>
                <w:tab w:val="left" w:pos="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bookmark7"/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  <w:bookmarkEnd w:id="0"/>
          </w:p>
        </w:tc>
        <w:tc>
          <w:tcPr>
            <w:tcW w:w="4820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4449" w:type="dxa"/>
          </w:tcPr>
          <w:p w:rsidR="00E1532C" w:rsidRPr="00C8788D" w:rsidRDefault="00E1532C" w:rsidP="00C8788D">
            <w:pPr>
              <w:ind w:firstLine="0"/>
            </w:pPr>
          </w:p>
        </w:tc>
      </w:tr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5811" w:type="dxa"/>
          </w:tcPr>
          <w:p w:rsidR="00E1532C" w:rsidRPr="00C8788D" w:rsidRDefault="00E1532C" w:rsidP="00C8788D">
            <w:pPr>
              <w:pStyle w:val="39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Методика предназначена для использования специализированными организациями для проведения оценки уязвимости ОТИ и ТС.</w:t>
            </w:r>
          </w:p>
          <w:p w:rsidR="00E1532C" w:rsidRPr="00C8788D" w:rsidRDefault="00E1532C" w:rsidP="00C8788D">
            <w:pPr>
              <w:ind w:firstLine="0"/>
            </w:pPr>
            <w:r w:rsidRPr="00C8788D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Оценка уязвимости ОТИ и ТС проводится специализированными организациями в рамках реализации </w:t>
            </w:r>
            <w:r w:rsidRPr="00C8788D">
              <w:t>Федерального закона от 09.02.2007 N 16-ФЗ "О транспортной безопасности".</w:t>
            </w:r>
          </w:p>
          <w:p w:rsidR="00E1532C" w:rsidRPr="00C8788D" w:rsidRDefault="00E1532C" w:rsidP="00C8788D">
            <w:pPr>
              <w:ind w:firstLine="0"/>
            </w:pPr>
          </w:p>
        </w:tc>
        <w:tc>
          <w:tcPr>
            <w:tcW w:w="4820" w:type="dxa"/>
          </w:tcPr>
          <w:p w:rsidR="00E1532C" w:rsidRPr="00C8788D" w:rsidRDefault="00E1532C" w:rsidP="00C8788D">
            <w:pPr>
              <w:ind w:firstLine="0"/>
            </w:pPr>
            <w:r w:rsidRPr="00C8788D">
              <w:t>Статья 5.</w:t>
            </w:r>
          </w:p>
          <w:p w:rsidR="00E1532C" w:rsidRPr="00C8788D" w:rsidRDefault="00E1532C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2.1. Оценка уязвимости транспортных средств проводится </w:t>
            </w:r>
            <w:r w:rsidRPr="00C8788D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субъектами транспортной инфраструктуры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8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либо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договора.</w:t>
            </w:r>
          </w:p>
          <w:p w:rsidR="00E1532C" w:rsidRPr="00C8788D" w:rsidRDefault="00E1532C" w:rsidP="00C8788D">
            <w:pPr>
              <w:ind w:firstLine="0"/>
            </w:pPr>
          </w:p>
        </w:tc>
        <w:tc>
          <w:tcPr>
            <w:tcW w:w="4449" w:type="dxa"/>
          </w:tcPr>
          <w:p w:rsidR="00E1532C" w:rsidRPr="00C8788D" w:rsidRDefault="00E1532C" w:rsidP="00C8788D">
            <w:pPr>
              <w:ind w:firstLine="0"/>
            </w:pPr>
            <w:r w:rsidRPr="00C8788D">
              <w:t>Проект исключает право  субъекта транспортной инфраструктуры проводить оценку уязвимости</w:t>
            </w:r>
          </w:p>
        </w:tc>
      </w:tr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5811" w:type="dxa"/>
          </w:tcPr>
          <w:p w:rsidR="00C956B6" w:rsidRPr="00C8788D" w:rsidRDefault="00C956B6" w:rsidP="00C8788D">
            <w:pPr>
              <w:pStyle w:val="30"/>
              <w:keepNext/>
              <w:keepLines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10"/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3. Термины и определения</w:t>
            </w:r>
            <w:bookmarkEnd w:id="1"/>
          </w:p>
          <w:p w:rsidR="00E1532C" w:rsidRPr="00C8788D" w:rsidRDefault="00E1532C" w:rsidP="00C8788D">
            <w:pPr>
              <w:ind w:firstLine="0"/>
            </w:pPr>
          </w:p>
        </w:tc>
        <w:tc>
          <w:tcPr>
            <w:tcW w:w="4820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4449" w:type="dxa"/>
          </w:tcPr>
          <w:p w:rsidR="00E1532C" w:rsidRPr="00C8788D" w:rsidRDefault="00E1532C" w:rsidP="00C8788D">
            <w:pPr>
              <w:ind w:firstLine="0"/>
            </w:pPr>
          </w:p>
        </w:tc>
      </w:tr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5811" w:type="dxa"/>
          </w:tcPr>
          <w:p w:rsidR="00C956B6" w:rsidRPr="00C8788D" w:rsidRDefault="00C956B6" w:rsidP="00C8788D">
            <w:pPr>
              <w:pStyle w:val="30"/>
              <w:keepNext/>
              <w:keepLines/>
              <w:shd w:val="clear" w:color="auto" w:fill="auto"/>
              <w:tabs>
                <w:tab w:val="left" w:pos="1234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bookmark11"/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7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Pr="00C87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зона транспортной безопасности (далее - зона безопасности):</w:t>
            </w:r>
            <w:bookmarkEnd w:id="2"/>
          </w:p>
          <w:p w:rsidR="00C956B6" w:rsidRPr="00C8788D" w:rsidRDefault="00C956B6" w:rsidP="00C8788D">
            <w:pPr>
              <w:pStyle w:val="39"/>
              <w:shd w:val="clear" w:color="auto" w:fill="auto"/>
              <w:spacing w:before="0" w:after="0" w:line="240" w:lineRule="auto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8788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Часть (наземная, подземная, воздушная, надводная, подводная) ОТИ или ТС, на которой реализованы мероприятия по обеспечению транспортной безопасности, включая зоны, проход в которые осуществляется через контрольно-пропускные пункты (посты).</w:t>
            </w:r>
          </w:p>
          <w:p w:rsidR="00E1532C" w:rsidRPr="00C8788D" w:rsidRDefault="00E1532C" w:rsidP="00C8788D">
            <w:pPr>
              <w:ind w:firstLine="0"/>
            </w:pPr>
          </w:p>
        </w:tc>
        <w:tc>
          <w:tcPr>
            <w:tcW w:w="4820" w:type="dxa"/>
          </w:tcPr>
          <w:p w:rsidR="00E1532C" w:rsidRPr="00C8788D" w:rsidRDefault="00C956B6" w:rsidP="00C8788D">
            <w:pPr>
              <w:ind w:firstLine="0"/>
            </w:pPr>
            <w:r w:rsidRPr="00C8788D">
              <w:t>Статья 1</w:t>
            </w:r>
          </w:p>
          <w:p w:rsidR="00C956B6" w:rsidRPr="00C8788D" w:rsidRDefault="00C956B6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зона транспортной безопасности - </w:t>
            </w:r>
            <w:r w:rsidRPr="00C8788D">
              <w:rPr>
                <w:rFonts w:ascii="Times New Roman" w:hAnsi="Times New Roman" w:cs="Times New Roman"/>
                <w:b/>
                <w:sz w:val="24"/>
                <w:szCs w:val="24"/>
              </w:rPr>
              <w:t>объект транспортной инфраструктуры,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его часть (наземная, подземная, воздушная, надводная), транспортное средство, его часть, для которых в соответствии с требованиями по обеспечению транспортной безопасности устанавливается особый режим прохода (проезда) физических лиц (транспортных средств) и проноса (провоза) грузов, багажа, ручной клади, личных вещей либо перемещения животных;</w:t>
            </w:r>
          </w:p>
          <w:p w:rsidR="00C956B6" w:rsidRPr="00C8788D" w:rsidRDefault="00C956B6" w:rsidP="00C8788D">
            <w:pPr>
              <w:ind w:firstLine="0"/>
            </w:pPr>
          </w:p>
        </w:tc>
        <w:tc>
          <w:tcPr>
            <w:tcW w:w="4449" w:type="dxa"/>
          </w:tcPr>
          <w:p w:rsidR="00C956B6" w:rsidRPr="00C8788D" w:rsidRDefault="00C956B6" w:rsidP="00C8788D">
            <w:pPr>
              <w:ind w:firstLine="0"/>
            </w:pPr>
            <w:r w:rsidRPr="00C8788D">
              <w:t xml:space="preserve">Определение не соответствует  требованиям ФЗ. </w:t>
            </w:r>
          </w:p>
          <w:p w:rsidR="00E1532C" w:rsidRPr="00C8788D" w:rsidRDefault="00C956B6" w:rsidP="00C8788D">
            <w:pPr>
              <w:ind w:firstLine="0"/>
            </w:pPr>
            <w:r w:rsidRPr="00C8788D">
              <w:t>Введение нового понятия (зона безопасности) может негативно повлиять на уже разработанные документы в области транспортной безопасности</w:t>
            </w:r>
          </w:p>
        </w:tc>
      </w:tr>
      <w:tr w:rsidR="00E1532C" w:rsidRPr="00C8788D" w:rsidTr="00E1532C">
        <w:tc>
          <w:tcPr>
            <w:tcW w:w="534" w:type="dxa"/>
          </w:tcPr>
          <w:p w:rsidR="00E1532C" w:rsidRPr="00C8788D" w:rsidRDefault="00E1532C" w:rsidP="00C8788D">
            <w:pPr>
              <w:ind w:firstLine="0"/>
            </w:pPr>
          </w:p>
        </w:tc>
        <w:tc>
          <w:tcPr>
            <w:tcW w:w="5811" w:type="dxa"/>
          </w:tcPr>
          <w:p w:rsidR="004032AD" w:rsidRPr="00C8788D" w:rsidRDefault="004032AD" w:rsidP="00C8788D">
            <w:pPr>
              <w:pStyle w:val="39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3.21</w:t>
            </w: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объект транспортной инфраструктуры (ОТИ):</w:t>
            </w:r>
            <w:r w:rsidRPr="00C8788D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Технологический комплекс, включающий в себя:</w:t>
            </w:r>
          </w:p>
          <w:p w:rsidR="00E1532C" w:rsidRPr="00C8788D" w:rsidRDefault="004032AD" w:rsidP="00C8788D">
            <w:pPr>
              <w:ind w:firstLine="0"/>
            </w:pPr>
            <w:r w:rsidRPr="00C8788D">
              <w:t>….</w:t>
            </w:r>
          </w:p>
          <w:p w:rsidR="004032AD" w:rsidRPr="00C8788D" w:rsidRDefault="004032AD" w:rsidP="00C8788D">
            <w:pPr>
              <w:ind w:firstLine="0"/>
            </w:pPr>
            <w:r w:rsidRPr="00C8788D">
              <w:t>…..</w:t>
            </w:r>
          </w:p>
          <w:p w:rsidR="004032AD" w:rsidRPr="00C8788D" w:rsidRDefault="004032AD" w:rsidP="00C8788D">
            <w:pPr>
              <w:pStyle w:val="39"/>
              <w:shd w:val="clear" w:color="auto" w:fill="auto"/>
              <w:tabs>
                <w:tab w:val="left" w:pos="793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участки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оборудование.</w:t>
            </w:r>
          </w:p>
          <w:p w:rsidR="004032AD" w:rsidRPr="00C8788D" w:rsidRDefault="004032AD" w:rsidP="00C8788D">
            <w:pPr>
              <w:ind w:firstLine="0"/>
            </w:pPr>
          </w:p>
          <w:p w:rsidR="004032AD" w:rsidRPr="00C8788D" w:rsidRDefault="004032AD" w:rsidP="00C8788D">
            <w:pPr>
              <w:ind w:firstLine="0"/>
            </w:pPr>
          </w:p>
        </w:tc>
        <w:tc>
          <w:tcPr>
            <w:tcW w:w="4820" w:type="dxa"/>
          </w:tcPr>
          <w:p w:rsidR="00E1532C" w:rsidRPr="00C8788D" w:rsidRDefault="004032AD" w:rsidP="00C8788D">
            <w:pPr>
              <w:ind w:firstLine="0"/>
            </w:pPr>
            <w:r w:rsidRPr="00C8788D">
              <w:lastRenderedPageBreak/>
              <w:t>Статья 1</w:t>
            </w:r>
          </w:p>
          <w:p w:rsidR="004032AD" w:rsidRPr="00C8788D" w:rsidRDefault="004032AD" w:rsidP="00C8788D">
            <w:pPr>
              <w:ind w:firstLine="0"/>
            </w:pPr>
            <w:r w:rsidRPr="00C8788D">
              <w:t>п.5</w:t>
            </w:r>
          </w:p>
          <w:p w:rsidR="004032AD" w:rsidRPr="00C8788D" w:rsidRDefault="004032AD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5) объекты транспортной инфраструктуры - технологический комплекс, включающий в 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себя:</w:t>
            </w:r>
          </w:p>
          <w:p w:rsidR="004032AD" w:rsidRPr="00C8788D" w:rsidRDefault="004032AD" w:rsidP="00C8788D">
            <w:pPr>
              <w:ind w:firstLine="0"/>
            </w:pPr>
            <w:r w:rsidRPr="00C8788D">
              <w:t>….</w:t>
            </w:r>
          </w:p>
          <w:p w:rsidR="004032AD" w:rsidRPr="00C8788D" w:rsidRDefault="004032AD" w:rsidP="00C8788D">
            <w:pPr>
              <w:ind w:firstLine="0"/>
            </w:pPr>
            <w:r w:rsidRPr="00C8788D">
              <w:t>…..</w:t>
            </w:r>
          </w:p>
          <w:p w:rsidR="004032AD" w:rsidRPr="00C8788D" w:rsidRDefault="004032AD" w:rsidP="00C8788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з) участки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оборудование, </w:t>
            </w:r>
            <w:r w:rsidRPr="00C878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определяемые Правительством Российской Федерации;</w:t>
            </w:r>
          </w:p>
          <w:p w:rsidR="004032AD" w:rsidRPr="00C8788D" w:rsidRDefault="004032AD" w:rsidP="00C8788D">
            <w:pPr>
              <w:ind w:firstLine="0"/>
            </w:pPr>
          </w:p>
        </w:tc>
        <w:tc>
          <w:tcPr>
            <w:tcW w:w="4449" w:type="dxa"/>
          </w:tcPr>
          <w:p w:rsidR="00E1532C" w:rsidRPr="00C8788D" w:rsidRDefault="004032AD" w:rsidP="00C8788D">
            <w:pPr>
              <w:ind w:firstLine="0"/>
            </w:pPr>
            <w:r w:rsidRPr="00C8788D">
              <w:lastRenderedPageBreak/>
              <w:t>Таким образом Проект необоснованно расширяет перечень ОТИ в отношении которых должна проводиться оценка уязвимости.</w:t>
            </w:r>
          </w:p>
        </w:tc>
      </w:tr>
      <w:tr w:rsidR="00C956B6" w:rsidRPr="00C8788D" w:rsidTr="00E1532C">
        <w:tc>
          <w:tcPr>
            <w:tcW w:w="534" w:type="dxa"/>
          </w:tcPr>
          <w:p w:rsidR="00C956B6" w:rsidRPr="00C8788D" w:rsidRDefault="00C956B6" w:rsidP="00C8788D">
            <w:pPr>
              <w:ind w:firstLine="0"/>
            </w:pPr>
          </w:p>
        </w:tc>
        <w:tc>
          <w:tcPr>
            <w:tcW w:w="5811" w:type="dxa"/>
          </w:tcPr>
          <w:p w:rsidR="004032AD" w:rsidRPr="00C8788D" w:rsidRDefault="004032AD" w:rsidP="00C8788D">
            <w:pPr>
              <w:pStyle w:val="39"/>
              <w:shd w:val="clear" w:color="auto" w:fill="auto"/>
              <w:tabs>
                <w:tab w:val="left" w:pos="1647"/>
              </w:tabs>
              <w:spacing w:before="0" w:after="0" w:line="240" w:lineRule="auto"/>
              <w:ind w:firstLine="0"/>
              <w:rPr>
                <w:rStyle w:val="8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3.25. </w:t>
            </w: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подразделения транспортной безопасности:</w:t>
            </w:r>
            <w:r w:rsidRPr="00C8788D">
              <w:rPr>
                <w:rStyle w:val="8"/>
                <w:rFonts w:ascii="Times New Roman" w:hAnsi="Times New Roman" w:cs="Times New Roman"/>
                <w:sz w:val="24"/>
                <w:szCs w:val="24"/>
              </w:rPr>
              <w:t xml:space="preserve"> Персонал государственных организаций и/или юридических лиц, привлеченный на законном (договорном) основании для осуществления функций по защите ОТИ и/или ТС от АНВ.</w:t>
            </w:r>
          </w:p>
          <w:p w:rsidR="00C956B6" w:rsidRPr="00C8788D" w:rsidRDefault="00C956B6" w:rsidP="00C8788D">
            <w:pPr>
              <w:ind w:firstLine="0"/>
              <w:rPr>
                <w:lang w:val="ru"/>
              </w:rPr>
            </w:pPr>
          </w:p>
        </w:tc>
        <w:tc>
          <w:tcPr>
            <w:tcW w:w="4820" w:type="dxa"/>
          </w:tcPr>
          <w:p w:rsidR="004032AD" w:rsidRPr="00C8788D" w:rsidRDefault="004032AD" w:rsidP="00C8788D">
            <w:pPr>
              <w:ind w:firstLine="0"/>
            </w:pPr>
            <w:r w:rsidRPr="00C8788D">
              <w:t>Статья 1</w:t>
            </w:r>
          </w:p>
          <w:p w:rsidR="004032AD" w:rsidRPr="00C8788D" w:rsidRDefault="004032AD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П. 7.1 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транспортной безопасности - осуществляющие защиту объектов транспортной инфраструктуры и транспортных средств от актов незаконного вмешательства (в том числе на основании договора с субъектом транспортной инфраструктуры) </w:t>
            </w:r>
            <w:r w:rsidRPr="00C878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подразделения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ведомственной охраны федеральных органов исполнительной власти в области транспорта и (или) аккредитованные для этой цели в установленном порядке </w:t>
            </w:r>
            <w:r w:rsidRPr="00C878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юридические лица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56B6" w:rsidRPr="00C8788D" w:rsidRDefault="00C956B6" w:rsidP="00C8788D">
            <w:pPr>
              <w:ind w:firstLine="0"/>
            </w:pPr>
          </w:p>
        </w:tc>
        <w:tc>
          <w:tcPr>
            <w:tcW w:w="4449" w:type="dxa"/>
          </w:tcPr>
          <w:p w:rsidR="00C956B6" w:rsidRPr="00C8788D" w:rsidRDefault="004032AD" w:rsidP="00C8788D">
            <w:pPr>
              <w:ind w:firstLine="0"/>
            </w:pPr>
            <w:r w:rsidRPr="00C8788D">
              <w:t>Термин полностью не соответствует требованиям федерального закона!</w:t>
            </w:r>
          </w:p>
        </w:tc>
      </w:tr>
      <w:tr w:rsidR="00D66B82" w:rsidRPr="00C8788D" w:rsidTr="00E1532C">
        <w:tc>
          <w:tcPr>
            <w:tcW w:w="534" w:type="dxa"/>
          </w:tcPr>
          <w:p w:rsidR="00D66B82" w:rsidRPr="00C8788D" w:rsidRDefault="00D66B82" w:rsidP="00C8788D">
            <w:pPr>
              <w:ind w:firstLine="0"/>
            </w:pPr>
          </w:p>
        </w:tc>
        <w:tc>
          <w:tcPr>
            <w:tcW w:w="5811" w:type="dxa"/>
          </w:tcPr>
          <w:p w:rsidR="00990BB0" w:rsidRPr="00C8788D" w:rsidRDefault="00990BB0" w:rsidP="00C8788D">
            <w:pPr>
              <w:pStyle w:val="39"/>
              <w:shd w:val="clear" w:color="auto" w:fill="auto"/>
              <w:tabs>
                <w:tab w:val="left" w:pos="1321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3.35. </w:t>
            </w: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технические средства обеспечения транспортной безопасности (далее - технические средства ТБ):</w:t>
            </w:r>
            <w:r w:rsidRPr="00C8788D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Системы и средства сигнализации, контроля доступа, досмотра, видеонаблюдения, </w:t>
            </w:r>
            <w:r w:rsidRPr="00C87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средства, системы, методы, методики и способы выявления, обнаружения, распознавания признаков 6 потенциальной опасности людей и признаков подготовки к совершению акта незаконного вмешательства</w:t>
            </w:r>
            <w:r w:rsidRPr="00C8788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, аудио- и видеозаписи, связи, </w:t>
            </w:r>
            <w:r w:rsidRPr="00C8788D">
              <w:rPr>
                <w:rStyle w:val="10"/>
                <w:rFonts w:ascii="Times New Roman" w:hAnsi="Times New Roman" w:cs="Times New Roman"/>
                <w:color w:val="FF0000"/>
                <w:sz w:val="24"/>
                <w:szCs w:val="24"/>
              </w:rPr>
              <w:t>освещения</w:t>
            </w:r>
            <w:r w:rsidRPr="00C8788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, сбора, обработки, приема, передачи и защиты информации, использующиеся согласно плану по обеспечению транспортной безопасности ОТИ или ТС.</w:t>
            </w:r>
          </w:p>
          <w:p w:rsidR="00D66B82" w:rsidRPr="00C8788D" w:rsidRDefault="00D66B82" w:rsidP="00C8788D">
            <w:pPr>
              <w:ind w:firstLine="0"/>
            </w:pPr>
          </w:p>
        </w:tc>
        <w:tc>
          <w:tcPr>
            <w:tcW w:w="4820" w:type="dxa"/>
          </w:tcPr>
          <w:p w:rsidR="00D66B82" w:rsidRPr="00C8788D" w:rsidRDefault="00990BB0" w:rsidP="00C8788D">
            <w:pPr>
              <w:ind w:firstLine="0"/>
            </w:pPr>
            <w:r w:rsidRPr="00C8788D">
              <w:t>Статья 12.2.</w:t>
            </w:r>
          </w:p>
          <w:p w:rsidR="00990BB0" w:rsidRPr="00C8788D" w:rsidRDefault="00990BB0" w:rsidP="00C8788D">
            <w:pPr>
              <w:ind w:firstLine="0"/>
            </w:pPr>
            <w:proofErr w:type="spellStart"/>
            <w:r w:rsidRPr="00C8788D">
              <w:t>П.8</w:t>
            </w:r>
            <w:proofErr w:type="spellEnd"/>
          </w:p>
          <w:p w:rsidR="00990BB0" w:rsidRPr="00C8788D" w:rsidRDefault="00990BB0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</w:t>
            </w:r>
            <w:r w:rsidRPr="00C878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оповещения</w:t>
            </w: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 xml:space="preserve">, сбора, обработки, приема и передачи информации, предназначенные для использования на объектах транспортной инфраструктуры и транспортных средствах в целях обеспечения транспортной безопасности) </w:t>
            </w:r>
          </w:p>
        </w:tc>
        <w:tc>
          <w:tcPr>
            <w:tcW w:w="4449" w:type="dxa"/>
          </w:tcPr>
          <w:p w:rsidR="00D66B82" w:rsidRPr="00C8788D" w:rsidRDefault="00990BB0" w:rsidP="00C8788D">
            <w:pPr>
              <w:ind w:firstLine="0"/>
            </w:pPr>
            <w:r w:rsidRPr="00C8788D">
              <w:t>Учитывая, что согласно ФЗ-16 технические средства ТБ подлежат обязательной сертификации, включение группы тех. Средств не установленных ФЗ-16 повлечет серьезные «</w:t>
            </w:r>
            <w:proofErr w:type="spellStart"/>
            <w:r w:rsidRPr="00C8788D">
              <w:t>нестывковки</w:t>
            </w:r>
            <w:proofErr w:type="spellEnd"/>
            <w:r w:rsidRPr="00C8788D">
              <w:t>» по сертификации.</w:t>
            </w:r>
          </w:p>
          <w:p w:rsidR="00990BB0" w:rsidRPr="00C8788D" w:rsidRDefault="00990BB0" w:rsidP="00C8788D">
            <w:pPr>
              <w:ind w:firstLine="0"/>
            </w:pPr>
            <w:r w:rsidRPr="00C8788D">
              <w:t>«Освещение» вместо «оповещение» по видимому опечатка</w:t>
            </w:r>
          </w:p>
        </w:tc>
      </w:tr>
      <w:tr w:rsidR="00D66B82" w:rsidRPr="00C8788D" w:rsidTr="00E1532C">
        <w:tc>
          <w:tcPr>
            <w:tcW w:w="534" w:type="dxa"/>
          </w:tcPr>
          <w:p w:rsidR="00D66B82" w:rsidRPr="00C8788D" w:rsidRDefault="00D66B82" w:rsidP="00C8788D">
            <w:pPr>
              <w:ind w:firstLine="0"/>
            </w:pPr>
          </w:p>
        </w:tc>
        <w:tc>
          <w:tcPr>
            <w:tcW w:w="5811" w:type="dxa"/>
          </w:tcPr>
          <w:p w:rsidR="00577C29" w:rsidRPr="00C8788D" w:rsidRDefault="00577C29" w:rsidP="00C8788D">
            <w:pPr>
              <w:pStyle w:val="39"/>
              <w:shd w:val="clear" w:color="auto" w:fill="auto"/>
              <w:tabs>
                <w:tab w:val="left" w:pos="136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3.38. </w:t>
            </w:r>
            <w:r w:rsidRPr="00C8788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транспортные средства (ТС):</w:t>
            </w:r>
            <w:r w:rsidRPr="00C8788D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Устройства, предназначенные для перевозки физических лиц, грузов, багажа, ручной клади, личных вещей, животных, оборудования и устройств, установленных на указанных транспортных средствах в значениях, определенных транспортными кодексами и уставами.</w:t>
            </w:r>
          </w:p>
          <w:p w:rsidR="00D66B82" w:rsidRPr="00C8788D" w:rsidRDefault="00D66B82" w:rsidP="00C8788D">
            <w:pPr>
              <w:ind w:firstLine="0"/>
            </w:pPr>
          </w:p>
        </w:tc>
        <w:tc>
          <w:tcPr>
            <w:tcW w:w="4820" w:type="dxa"/>
          </w:tcPr>
          <w:p w:rsidR="00D66B82" w:rsidRPr="00C8788D" w:rsidRDefault="00577C29" w:rsidP="00C8788D">
            <w:pPr>
              <w:ind w:firstLine="0"/>
            </w:pPr>
            <w:r w:rsidRPr="00C8788D">
              <w:t>Статья 1.</w:t>
            </w:r>
          </w:p>
          <w:p w:rsidR="00577C29" w:rsidRPr="00C8788D" w:rsidRDefault="00577C29" w:rsidP="00C8788D">
            <w:pPr>
              <w:ind w:firstLine="0"/>
            </w:pPr>
            <w:proofErr w:type="spellStart"/>
            <w:r w:rsidRPr="00C8788D">
              <w:t>п.11</w:t>
            </w:r>
            <w:proofErr w:type="spellEnd"/>
            <w:r w:rsidRPr="00C8788D">
              <w:t>.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11) транспортные средства -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в значениях, определенных транспортными кодексами и уставами, и включающие в себя: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а) транспортные средства автомобильного транспорта, используемые для регулярной перевозки пассажиров и багажа или перевозки пассажиров и багажа по заказу либо используемые для перевозки опасных грузов, на осуществление которой требуется специальное разрешение;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б) воздушные суда коммерческой гражданской авиации;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в) воздушные суда авиации общего назначения, определяемые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г) суда, используемые в целях торгового мореплавания (морские суда), за исключением прогулочных судов, спортивных парусных судов, а также искусственных установок и сооружений,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статьей 12.3 настоящего Федерального закона;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д) суда, используемые на внутренних водных путях для перевозки пассажиров, за исключением прогулочных судов, спортивных парусных судов, и (или) для перевозки грузов повышенной опасности, допускаемых к перевозке по специальным разрешениям в порядке, устанавливаемом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е) железнодорожный подвижной состав, осуществляющий перевозку пассажиров и (или) грузов повышенной опасности, допускаемых к перевозке по специальным разрешениям в порядке, устанавливаемом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ж) транспортные средства городского наземного электрического транспорта;</w:t>
            </w:r>
          </w:p>
          <w:p w:rsidR="00577C29" w:rsidRPr="00C8788D" w:rsidRDefault="00577C29" w:rsidP="00C878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88D">
              <w:rPr>
                <w:rFonts w:ascii="Times New Roman" w:hAnsi="Times New Roman" w:cs="Times New Roman"/>
                <w:sz w:val="24"/>
                <w:szCs w:val="24"/>
              </w:rPr>
              <w:t>(п. 11 в ред. Федерального закона от 03.02.2014 N 15-ФЗ)</w:t>
            </w:r>
          </w:p>
          <w:p w:rsidR="00577C29" w:rsidRPr="00C8788D" w:rsidRDefault="00577C29" w:rsidP="00C8788D">
            <w:pPr>
              <w:ind w:firstLine="0"/>
            </w:pPr>
          </w:p>
        </w:tc>
        <w:tc>
          <w:tcPr>
            <w:tcW w:w="4449" w:type="dxa"/>
          </w:tcPr>
          <w:p w:rsidR="00D66B82" w:rsidRPr="00C8788D" w:rsidRDefault="00577C29" w:rsidP="00C8788D">
            <w:pPr>
              <w:ind w:firstLine="0"/>
            </w:pPr>
            <w:r w:rsidRPr="00C8788D">
              <w:t xml:space="preserve">Игнорирования определения ТС установленного ФЗ-16 приведет к необоснованному расширению </w:t>
            </w:r>
            <w:proofErr w:type="spellStart"/>
            <w:r w:rsidRPr="00C8788D">
              <w:t>крга</w:t>
            </w:r>
            <w:proofErr w:type="spellEnd"/>
            <w:r w:rsidRPr="00C8788D">
              <w:t xml:space="preserve"> ТС на которых должна быть проведена оценка уязвимости.</w:t>
            </w:r>
          </w:p>
        </w:tc>
      </w:tr>
    </w:tbl>
    <w:p w:rsidR="00E1532C" w:rsidRPr="00C8788D" w:rsidRDefault="00E1532C"/>
    <w:p w:rsidR="00E1532C" w:rsidRPr="00C8788D" w:rsidRDefault="00E1532C"/>
    <w:p w:rsidR="00577C29" w:rsidRPr="00C8788D" w:rsidRDefault="00577C29" w:rsidP="00577C29">
      <w:pPr>
        <w:pStyle w:val="30"/>
        <w:keepNext/>
        <w:keepLines/>
        <w:shd w:val="clear" w:color="auto" w:fill="auto"/>
        <w:spacing w:after="308" w:line="230" w:lineRule="exact"/>
        <w:ind w:left="2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6"/>
      <w:r w:rsidRPr="00C8788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788D">
        <w:rPr>
          <w:rFonts w:ascii="Times New Roman" w:hAnsi="Times New Roman" w:cs="Times New Roman"/>
          <w:b/>
          <w:sz w:val="24"/>
          <w:szCs w:val="24"/>
        </w:rPr>
        <w:t>4. Общие положения</w:t>
      </w:r>
      <w:bookmarkEnd w:id="3"/>
    </w:p>
    <w:p w:rsidR="00E1532C" w:rsidRPr="00C8788D" w:rsidRDefault="00577C29">
      <w:r w:rsidRPr="00C8788D">
        <w:t>Не учтены требования ФЗ-16</w:t>
      </w:r>
    </w:p>
    <w:p w:rsidR="004962AF" w:rsidRPr="00C8788D" w:rsidRDefault="00577C29" w:rsidP="00577C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8788D">
        <w:rPr>
          <w:rFonts w:ascii="Times New Roman" w:hAnsi="Times New Roman" w:cs="Times New Roman"/>
          <w:sz w:val="24"/>
          <w:szCs w:val="24"/>
        </w:rPr>
        <w:t xml:space="preserve">Статья 5. </w:t>
      </w:r>
    </w:p>
    <w:p w:rsidR="00577C29" w:rsidRPr="00C8788D" w:rsidRDefault="004962AF" w:rsidP="00577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88D">
        <w:rPr>
          <w:rFonts w:ascii="Times New Roman" w:hAnsi="Times New Roman" w:cs="Times New Roman"/>
          <w:sz w:val="24"/>
          <w:szCs w:val="24"/>
        </w:rPr>
        <w:t xml:space="preserve">П. </w:t>
      </w:r>
      <w:r w:rsidR="00577C29" w:rsidRPr="00C8788D">
        <w:rPr>
          <w:rFonts w:ascii="Times New Roman" w:hAnsi="Times New Roman" w:cs="Times New Roman"/>
          <w:sz w:val="24"/>
          <w:szCs w:val="24"/>
        </w:rPr>
        <w:t>5. Оценка уязвимости морского судна включает в себя оценку охраны морского судна и проводится с учетом требований, установленных международными договорами Российской Федерации, настоящим Федеральным законом, а также принимаемыми в соответствии с ними иными нормативными правовыми актами Российской Федерации.</w:t>
      </w:r>
    </w:p>
    <w:p w:rsidR="00577C29" w:rsidRPr="00C8788D" w:rsidRDefault="004962AF" w:rsidP="00577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88D">
        <w:rPr>
          <w:rFonts w:ascii="Times New Roman" w:hAnsi="Times New Roman" w:cs="Times New Roman"/>
          <w:sz w:val="24"/>
          <w:szCs w:val="24"/>
        </w:rPr>
        <w:t xml:space="preserve">П. </w:t>
      </w:r>
      <w:r w:rsidR="00577C29" w:rsidRPr="00C8788D">
        <w:rPr>
          <w:rFonts w:ascii="Times New Roman" w:hAnsi="Times New Roman" w:cs="Times New Roman"/>
          <w:sz w:val="24"/>
          <w:szCs w:val="24"/>
        </w:rPr>
        <w:t>6. Оценка уязвимости морского терминала, акватории морского порта включает в себя оценку охраны соответствующего портового средства и проводится с учетом требований, установленных международными договорами Российской Федерации, настоящим Федеральным законом, а также принимаемыми в соответствии с ними иными нормативными правовыми актами Российской Федерации.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577C29" w:rsidRPr="00C8788D" w:rsidRDefault="004962AF" w:rsidP="00577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88D">
        <w:rPr>
          <w:rFonts w:ascii="Times New Roman" w:hAnsi="Times New Roman" w:cs="Times New Roman"/>
          <w:sz w:val="24"/>
          <w:szCs w:val="24"/>
        </w:rPr>
        <w:t xml:space="preserve">П. </w:t>
      </w:r>
      <w:r w:rsidR="00577C29" w:rsidRPr="00C8788D">
        <w:rPr>
          <w:rFonts w:ascii="Times New Roman" w:hAnsi="Times New Roman" w:cs="Times New Roman"/>
          <w:sz w:val="24"/>
          <w:szCs w:val="24"/>
        </w:rPr>
        <w:t>7. Оценка уязвимости воздушного судна, объекта транспортной инфраструктуры воздушного транспорта проводится с учетом требований,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вмешательства,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577C29" w:rsidRPr="00C8788D" w:rsidRDefault="004962AF" w:rsidP="00577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2AF" w:rsidRPr="00C8788D" w:rsidRDefault="004962AF" w:rsidP="00577C2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88D">
        <w:rPr>
          <w:rFonts w:ascii="Times New Roman" w:hAnsi="Times New Roman" w:cs="Times New Roman"/>
          <w:b/>
          <w:sz w:val="28"/>
          <w:szCs w:val="28"/>
        </w:rPr>
        <w:t>Проводить анализ Проекта далее -  нецелесообразно. Так как дальнейшее содержание Проекта Проект содержит</w:t>
      </w:r>
      <w:r w:rsidR="00C8788D" w:rsidRPr="00C8788D">
        <w:rPr>
          <w:rFonts w:ascii="Times New Roman" w:hAnsi="Times New Roman" w:cs="Times New Roman"/>
          <w:b/>
          <w:sz w:val="28"/>
          <w:szCs w:val="28"/>
        </w:rPr>
        <w:t xml:space="preserve"> выписку из </w:t>
      </w:r>
      <w:r w:rsidR="00C8788D" w:rsidRPr="00C87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отмененного приказа Росжелдора от 25.10.2011 №515 «Об утверждении Методических рекомендаций по проведению оценки уязвимости объектов транспортной инфраструктуры и транспортных средств железнодорожного транспорта»</w:t>
      </w:r>
      <w:r w:rsidR="00C8788D" w:rsidRPr="00C87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естественно предназначено ТОЛЬКО для железнодорожного транспорта.</w:t>
      </w:r>
    </w:p>
    <w:p w:rsidR="004962AF" w:rsidRPr="00C8788D" w:rsidRDefault="004962AF" w:rsidP="00577C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32C" w:rsidRPr="00C8788D" w:rsidRDefault="00E1532C"/>
    <w:p w:rsidR="00C8788D" w:rsidRDefault="00C8788D">
      <w:r>
        <w:t>Тарасов Юрий Алексеевич</w:t>
      </w:r>
    </w:p>
    <w:p w:rsidR="00C8788D" w:rsidRDefault="00C8788D">
      <w:r>
        <w:t>Тел (921) 942-43-64</w:t>
      </w:r>
    </w:p>
    <w:p w:rsidR="00C8788D" w:rsidRPr="00C8788D" w:rsidRDefault="00C8788D">
      <w:pPr>
        <w:rPr>
          <w:lang w:val="en-US"/>
        </w:rPr>
      </w:pPr>
      <w:r>
        <w:t xml:space="preserve">Эл. почта </w:t>
      </w:r>
      <w:hyperlink r:id="rId6" w:history="1">
        <w:proofErr w:type="spellStart"/>
        <w:r w:rsidRPr="00804278">
          <w:rPr>
            <w:rStyle w:val="a8"/>
            <w:lang w:val="en-US"/>
          </w:rPr>
          <w:t>sfz2002@mail.ru</w:t>
        </w:r>
        <w:proofErr w:type="spellEnd"/>
      </w:hyperlink>
      <w:r>
        <w:rPr>
          <w:lang w:val="en-US"/>
        </w:rPr>
        <w:t xml:space="preserve"> </w:t>
      </w:r>
      <w:bookmarkStart w:id="4" w:name="_GoBack"/>
      <w:bookmarkEnd w:id="4"/>
    </w:p>
    <w:p w:rsidR="00C8788D" w:rsidRPr="00C8788D" w:rsidRDefault="00C8788D"/>
    <w:sectPr w:rsidR="00C8788D" w:rsidRPr="00C8788D" w:rsidSect="00E153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5077"/>
    <w:multiLevelType w:val="multilevel"/>
    <w:tmpl w:val="6F64E10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9401A"/>
    <w:multiLevelType w:val="multilevel"/>
    <w:tmpl w:val="EC70323C"/>
    <w:lvl w:ilvl="0">
      <w:start w:val="2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F3140"/>
    <w:multiLevelType w:val="multilevel"/>
    <w:tmpl w:val="34980E7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932556"/>
    <w:multiLevelType w:val="multilevel"/>
    <w:tmpl w:val="36A246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4F2432"/>
    <w:multiLevelType w:val="multilevel"/>
    <w:tmpl w:val="84C28D98"/>
    <w:lvl w:ilvl="0">
      <w:start w:val="37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0D"/>
    <w:rsid w:val="00080F0D"/>
    <w:rsid w:val="00193624"/>
    <w:rsid w:val="002460B4"/>
    <w:rsid w:val="00266708"/>
    <w:rsid w:val="004032AD"/>
    <w:rsid w:val="004962AF"/>
    <w:rsid w:val="00497297"/>
    <w:rsid w:val="00521ECB"/>
    <w:rsid w:val="00536C3B"/>
    <w:rsid w:val="00577C29"/>
    <w:rsid w:val="006F13FC"/>
    <w:rsid w:val="00987EC6"/>
    <w:rsid w:val="00990BB0"/>
    <w:rsid w:val="009F6F60"/>
    <w:rsid w:val="00B500F7"/>
    <w:rsid w:val="00C8788D"/>
    <w:rsid w:val="00C956B6"/>
    <w:rsid w:val="00D66B82"/>
    <w:rsid w:val="00DE6FCC"/>
    <w:rsid w:val="00E1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КЭ"/>
    <w:qFormat/>
    <w:rsid w:val="0026670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93624"/>
    <w:pPr>
      <w:tabs>
        <w:tab w:val="right" w:leader="dot" w:pos="9639"/>
      </w:tabs>
      <w:ind w:right="-1"/>
    </w:pPr>
    <w:rPr>
      <w:sz w:val="28"/>
      <w:szCs w:val="28"/>
    </w:rPr>
  </w:style>
  <w:style w:type="table" w:styleId="a3">
    <w:name w:val="Table Grid"/>
    <w:aliases w:val="таблицы ТС"/>
    <w:basedOn w:val="a1"/>
    <w:uiPriority w:val="59"/>
    <w:rsid w:val="006F13FC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9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4"/>
    <w:rsid w:val="00E1532C"/>
    <w:pPr>
      <w:shd w:val="clear" w:color="auto" w:fill="FFFFFF"/>
      <w:spacing w:before="480" w:after="240" w:line="413" w:lineRule="exact"/>
      <w:ind w:hanging="86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1532C"/>
    <w:pPr>
      <w:shd w:val="clear" w:color="auto" w:fill="FFFFFF"/>
      <w:spacing w:after="300" w:line="0" w:lineRule="atLeast"/>
      <w:ind w:firstLine="0"/>
      <w:jc w:val="left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ConsPlusNormal">
    <w:name w:val="ConsPlusNormal"/>
    <w:rsid w:val="00E15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5"/>
    <w:basedOn w:val="a4"/>
    <w:rsid w:val="00C95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4"/>
    <w:rsid w:val="002460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460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4032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4032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4"/>
    <w:rsid w:val="00990B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878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8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878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КЭ"/>
    <w:qFormat/>
    <w:rsid w:val="00266708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193624"/>
    <w:pPr>
      <w:tabs>
        <w:tab w:val="right" w:leader="dot" w:pos="9639"/>
      </w:tabs>
      <w:ind w:right="-1"/>
    </w:pPr>
    <w:rPr>
      <w:sz w:val="28"/>
      <w:szCs w:val="28"/>
    </w:rPr>
  </w:style>
  <w:style w:type="table" w:styleId="a3">
    <w:name w:val="Table Grid"/>
    <w:aliases w:val="таблицы ТС"/>
    <w:basedOn w:val="a1"/>
    <w:uiPriority w:val="59"/>
    <w:rsid w:val="006F13FC"/>
    <w:pPr>
      <w:spacing w:after="0" w:line="240" w:lineRule="auto"/>
    </w:pPr>
    <w:rPr>
      <w:rFonts w:ascii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9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4">
    <w:name w:val="Основной текст4"/>
    <w:basedOn w:val="a4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9">
    <w:name w:val="Основной текст39"/>
    <w:basedOn w:val="a"/>
    <w:link w:val="a4"/>
    <w:rsid w:val="00E1532C"/>
    <w:pPr>
      <w:shd w:val="clear" w:color="auto" w:fill="FFFFFF"/>
      <w:spacing w:before="480" w:after="240" w:line="413" w:lineRule="exact"/>
      <w:ind w:hanging="860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3">
    <w:name w:val="Заголовок №3_"/>
    <w:basedOn w:val="a0"/>
    <w:link w:val="30"/>
    <w:rsid w:val="00E153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E1532C"/>
    <w:pPr>
      <w:shd w:val="clear" w:color="auto" w:fill="FFFFFF"/>
      <w:spacing w:after="300" w:line="0" w:lineRule="atLeast"/>
      <w:ind w:firstLine="0"/>
      <w:jc w:val="left"/>
      <w:outlineLvl w:val="2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ConsPlusNormal">
    <w:name w:val="ConsPlusNormal"/>
    <w:rsid w:val="00E15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5">
    <w:name w:val="Основной текст5"/>
    <w:basedOn w:val="a4"/>
    <w:rsid w:val="00C956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4"/>
    <w:rsid w:val="002460B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460B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4"/>
    <w:rsid w:val="004032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9"/>
    <w:basedOn w:val="a4"/>
    <w:rsid w:val="004032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">
    <w:name w:val="Основной текст10"/>
    <w:basedOn w:val="a4"/>
    <w:rsid w:val="00990BB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878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88D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87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z200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Раздел 4. Общие положения</vt:lpstr>
      <vt:lpstr>Статья 5. </vt:lpstr>
      <vt:lpstr>        4.1 Группы объектов транспортной инфраструктуры вида транспорта</vt:lpstr>
    </vt:vector>
  </TitlesOfParts>
  <Company/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2015-09-24T16:59:00Z</dcterms:created>
  <dcterms:modified xsi:type="dcterms:W3CDTF">2015-09-24T18:26:00Z</dcterms:modified>
</cp:coreProperties>
</file>