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bookmarkStart w:id="0" w:name="_GoBack"/>
      <w:bookmarkEnd w:id="0"/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9C5CB5" w:rsidP="00713505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r>
        <w:rPr>
          <w:b/>
          <w:u w:val="single"/>
        </w:rPr>
        <w:t xml:space="preserve"> </w:t>
      </w:r>
      <w:r w:rsidR="00ED2196">
        <w:rPr>
          <w:b/>
          <w:u w:val="single"/>
        </w:rPr>
        <w:t>«</w:t>
      </w:r>
      <w:r w:rsidRPr="009C5CB5">
        <w:rPr>
          <w:b/>
          <w:u w:val="single"/>
        </w:rPr>
        <w:t>Об утверждении Федеральных норм и правил</w:t>
      </w:r>
      <w:r>
        <w:rPr>
          <w:b/>
          <w:u w:val="single"/>
        </w:rPr>
        <w:t xml:space="preserve"> </w:t>
      </w:r>
      <w:r w:rsidRPr="009C5CB5">
        <w:rPr>
          <w:b/>
          <w:u w:val="single"/>
        </w:rPr>
        <w:t>в области промышленной безопасности «</w:t>
      </w:r>
      <w:r w:rsidR="00ED2196" w:rsidRPr="00ED2196">
        <w:rPr>
          <w:b/>
          <w:u w:val="single"/>
        </w:rPr>
        <w:t>Правила промышленной безопасно</w:t>
      </w:r>
      <w:r w:rsidR="00ED2196">
        <w:rPr>
          <w:b/>
          <w:u w:val="single"/>
        </w:rPr>
        <w:t xml:space="preserve">сти </w:t>
      </w:r>
      <w:r w:rsidR="00ED2196" w:rsidRPr="00ED2196">
        <w:rPr>
          <w:b/>
          <w:u w:val="single"/>
        </w:rPr>
        <w:t>складов нефти и нефтепродуктов</w:t>
      </w:r>
      <w:r w:rsidRPr="009C5CB5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03"/>
        <w:gridCol w:w="5103"/>
        <w:gridCol w:w="2474"/>
      </w:tblGrid>
      <w:tr w:rsidR="006458B5" w:rsidRPr="00AF1F94" w:rsidTr="00ED2196">
        <w:trPr>
          <w:tblHeader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AD13B5" w:rsidRPr="00AF1F94" w:rsidTr="00ED2196">
        <w:trPr>
          <w:tblHeader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8638D1" w:rsidRPr="00AF1F94" w:rsidRDefault="00AD13B5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II. Требования к обеспечению безопасной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эксплуатации опасных производственных объектов складов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нефти и нефтепродуктов</w:t>
            </w:r>
          </w:p>
        </w:tc>
        <w:tc>
          <w:tcPr>
            <w:tcW w:w="5103" w:type="dxa"/>
          </w:tcPr>
          <w:p w:rsidR="00AD13B5" w:rsidRPr="00AF1F94" w:rsidRDefault="00AD13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2.2.19. При проведении сливоналивных операций с нефтепродуктами, температура вспышки паров которых ниже 61 градуса Цельси</w:t>
            </w:r>
            <w:r w:rsidRPr="00ED219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применение </w:t>
            </w:r>
            <w:proofErr w:type="spellStart"/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электроподогрева</w:t>
            </w:r>
            <w:proofErr w:type="spellEnd"/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допускается.</w:t>
            </w:r>
          </w:p>
        </w:tc>
        <w:tc>
          <w:tcPr>
            <w:tcW w:w="5103" w:type="dxa"/>
          </w:tcPr>
          <w:p w:rsidR="00AD13B5" w:rsidRPr="00AF1F94" w:rsidRDefault="00AD13B5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2.2.19. При проведении сливоналивных операций с нефтепродуктами, температура вспышки паров которых ниже 61 градуса Цельси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применение </w:t>
            </w:r>
            <w:proofErr w:type="spellStart"/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электроподогрева</w:t>
            </w:r>
            <w:proofErr w:type="spellEnd"/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допускается.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AD13B5" w:rsidRPr="00AF1F94" w:rsidRDefault="00AD13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AD13B5" w:rsidRPr="00AF1F94" w:rsidTr="00ED2196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AD13B5" w:rsidRPr="00ED2196" w:rsidRDefault="00AD13B5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D13B5" w:rsidRPr="00ED2196" w:rsidRDefault="00AD13B5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2.5.36.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AD13B5" w:rsidRPr="00ED2196" w:rsidRDefault="00AD13B5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При заполнении порожнего резервуара нефть (нефтепродукты) должна подаваться со скоростью не более 1 метр</w:t>
            </w:r>
            <w:r w:rsidRPr="00ED219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</w:t>
            </w: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секунду до момента заполнения приемного патрубка или до всплытия понтона (плавающей крыши).</w:t>
            </w:r>
          </w:p>
        </w:tc>
        <w:tc>
          <w:tcPr>
            <w:tcW w:w="5103" w:type="dxa"/>
          </w:tcPr>
          <w:p w:rsidR="00AD13B5" w:rsidRPr="00ED2196" w:rsidRDefault="00AD13B5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2.5.36.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AD13B5" w:rsidRPr="00ED2196" w:rsidRDefault="00AD13B5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>При заполнении порожнего резервуара нефть (нефтепродукты) должна подаваться со скоростью не более 1 метр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ED2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секунду до момента заполнения приемного патрубка или до всплытия понтона (плавающей крыши).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AD13B5" w:rsidRPr="00AF1F94" w:rsidRDefault="00AD13B5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8638D1" w:rsidRPr="00AF1F94" w:rsidTr="00ED2196">
        <w:trPr>
          <w:tblHeader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8638D1" w:rsidRPr="00AD13B5" w:rsidRDefault="008638D1" w:rsidP="00D91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III. Требования промышленной безопасности к системам</w:t>
            </w:r>
          </w:p>
          <w:p w:rsidR="008638D1" w:rsidRPr="00AD13B5" w:rsidRDefault="008638D1" w:rsidP="00D91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инженерно-технического обеспечения </w:t>
            </w:r>
            <w:proofErr w:type="gramStart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опасных</w:t>
            </w:r>
            <w:proofErr w:type="gramEnd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производственных</w:t>
            </w:r>
          </w:p>
          <w:p w:rsidR="008638D1" w:rsidRPr="00ED2196" w:rsidRDefault="008638D1" w:rsidP="00D91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объектах</w:t>
            </w:r>
            <w:proofErr w:type="gramEnd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складов нефти и нефтепродуктов</w:t>
            </w:r>
          </w:p>
        </w:tc>
        <w:tc>
          <w:tcPr>
            <w:tcW w:w="5103" w:type="dxa"/>
          </w:tcPr>
          <w:p w:rsidR="008638D1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Заголовок раздела:</w:t>
            </w:r>
          </w:p>
          <w:p w:rsidR="008638D1" w:rsidRPr="00ED2196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III. Требования промышленной безопасности к системам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инженерно-технического обеспечения опасных производственных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объектах складов нефти и нефтепродуктов</w:t>
            </w:r>
          </w:p>
        </w:tc>
        <w:tc>
          <w:tcPr>
            <w:tcW w:w="5103" w:type="dxa"/>
          </w:tcPr>
          <w:p w:rsidR="008638D1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38D1" w:rsidRPr="00ED2196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III. Требования промышленной безопасности к системам инженерно-технического обеспечения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на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опасных производственных объектах складов нефти и нефтепродуктов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8638D1" w:rsidRPr="00AF1F94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 предлог «на».</w:t>
            </w:r>
          </w:p>
        </w:tc>
      </w:tr>
      <w:tr w:rsidR="008638D1" w:rsidRPr="00AF1F94" w:rsidTr="00ED2196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8638D1" w:rsidRPr="00ED2196" w:rsidRDefault="008638D1" w:rsidP="00AD13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638D1" w:rsidRPr="00ED2196" w:rsidRDefault="008638D1" w:rsidP="00AD13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3.2.5. </w:t>
            </w:r>
            <w:proofErr w:type="gramStart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На опасных производственных объект</w:t>
            </w:r>
            <w:r w:rsidRPr="00AD13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складов нефти и нефтепродуктов допускается прокладка кабельных трасс и технологических трубопроводов на общих строительных конструкциях при обосновании принятых технических решений в проектной документации.</w:t>
            </w:r>
            <w:proofErr w:type="gramEnd"/>
          </w:p>
        </w:tc>
        <w:tc>
          <w:tcPr>
            <w:tcW w:w="5103" w:type="dxa"/>
          </w:tcPr>
          <w:p w:rsidR="008638D1" w:rsidRPr="00ED2196" w:rsidRDefault="008638D1" w:rsidP="00AD13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3.2.5. На опасных производственных объект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ах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складов нефти и нефтепродуктов допускается прокладка кабельных трасс и технологических трубопроводов на общих строительных конструкциях при обосновании принятых технических решений в проектной документации.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8638D1" w:rsidRPr="00AF1F94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Неверно указано падежное окончание.</w:t>
            </w:r>
          </w:p>
        </w:tc>
      </w:tr>
      <w:tr w:rsidR="008638D1" w:rsidRPr="00AF1F94" w:rsidTr="00ED2196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8638D1" w:rsidRPr="00ED2196" w:rsidRDefault="008638D1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638D1" w:rsidRPr="00ED2196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3.3.10. Резиновые (либо другие из неэлектропроводных материалов) шланги с металлическими наконечниками, используемые для налива жидкостей в железнодорожные и автомобильные цистерны, наливные суда и другие передвижные </w:t>
            </w:r>
            <w:proofErr w:type="gramStart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сосуды</w:t>
            </w:r>
            <w:proofErr w:type="gramEnd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аппараты, должны быть заземлены (обвиты медной проволокой диаметром не менее 2 миллиметров или медным тросиком сечением не менее 6 кв. </w:t>
            </w:r>
            <w:r w:rsidRPr="00AD13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миллиметра 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шагом витка не более 100 </w:t>
            </w: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>миллиметр</w:t>
            </w:r>
            <w:r w:rsidRPr="00AD13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:rsidR="008638D1" w:rsidRPr="00ED2196" w:rsidRDefault="008638D1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3.3.10. Резиновые (либо другие из неэлектропроводных материалов) шланги с металлическими наконечниками, используемые для налива жидкостей в железнодорожные и автомобильные цистерны, наливные суда и другие передвижные </w:t>
            </w:r>
            <w:proofErr w:type="gramStart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сосуды</w:t>
            </w:r>
            <w:proofErr w:type="gramEnd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аппараты, должны быть заземлены (обвиты медной проволокой диаметром не менее 2 миллиметров или медным тросиком сечением не менее 6 кв. </w:t>
            </w:r>
            <w:r w:rsidRPr="00AD13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мм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шагом витка не более 100 миллиметр</w:t>
            </w:r>
            <w:r w:rsidRPr="008638D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8638D1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окращенное обозначение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квадратного миллиметра:</w:t>
            </w:r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“мм</w:t>
            </w:r>
            <w:proofErr w:type="gramStart"/>
            <w:r w:rsidRPr="00AD13B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D13B5">
              <w:rPr>
                <w:rFonts w:ascii="Times New Roman" w:hAnsi="Times New Roman" w:cs="Times New Roman"/>
                <w:bCs/>
                <w:sz w:val="20"/>
                <w:szCs w:val="20"/>
              </w:rPr>
              <w:t>” или “кв. мм”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638D1" w:rsidRPr="00AF1F94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Неверно указано падежное окончание.</w:t>
            </w:r>
          </w:p>
        </w:tc>
      </w:tr>
      <w:tr w:rsidR="008638D1" w:rsidRPr="00AF1F94" w:rsidTr="008638D1">
        <w:trPr>
          <w:trHeight w:val="848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8638D1" w:rsidRPr="00ED2196" w:rsidRDefault="008638D1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638D1" w:rsidRPr="008638D1" w:rsidRDefault="008638D1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3.3.12.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8638D1" w:rsidRPr="00ED2196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Перемычки должны быть изготовлены из стальной проволоки диаметром не менее 5 миллиметров или стальной ленты сечением не менее 24 кв. </w:t>
            </w:r>
            <w:r w:rsidRPr="008638D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миллиметра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638D1" w:rsidRPr="008638D1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3.3.12.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8638D1" w:rsidRPr="00ED2196" w:rsidRDefault="008638D1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Перемычки должны быть изготовлены из стальной проволоки диаметром не менее 5 миллиметров или стальной ленты сечением не менее 24 кв. </w:t>
            </w:r>
            <w:r w:rsidRPr="008638D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8638D1" w:rsidRPr="00AF1F94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Сокращенное обозначение квадратного миллиметра: “мм</w:t>
            </w:r>
            <w:proofErr w:type="gramStart"/>
            <w:r w:rsidRPr="008638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>” или “кв. мм”.</w:t>
            </w:r>
          </w:p>
        </w:tc>
      </w:tr>
      <w:tr w:rsidR="008638D1" w:rsidRPr="00AF1F94" w:rsidTr="008638D1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38D1" w:rsidRPr="00ED2196" w:rsidRDefault="008638D1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8638D1" w:rsidRPr="008638D1" w:rsidRDefault="008638D1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>3.4.3. На всех площадках опасных производственных объект</w:t>
            </w:r>
            <w:r w:rsidRPr="008638D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ах</w:t>
            </w: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складов нефти и нефтепродуктов должны быть предусмотрены технические средства, обеспечивающие оповещение об обнаружении аварийных выбросов горючих паров или разливов нефти и нефтепродуктов.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8638D1" w:rsidRPr="008638D1" w:rsidRDefault="008638D1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>3.4.3. На всех площадках опасных производственных объект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</w:t>
            </w:r>
            <w:r w:rsidRPr="00863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складов нефти и нефтепродуктов должны быть предусмотрены технические средства, обеспечивающие оповещение об обнаружении аварийных выбросов горючих паров или разливов нефти и нефтепродуктов.</w:t>
            </w:r>
          </w:p>
        </w:tc>
        <w:tc>
          <w:tcPr>
            <w:tcW w:w="2474" w:type="dxa"/>
            <w:tcBorders>
              <w:bottom w:val="single" w:sz="12" w:space="0" w:color="auto"/>
              <w:right w:val="single" w:sz="12" w:space="0" w:color="auto"/>
            </w:tcBorders>
          </w:tcPr>
          <w:p w:rsidR="008638D1" w:rsidRPr="008638D1" w:rsidRDefault="008638D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Неверно указано падежное окончание.</w:t>
            </w:r>
          </w:p>
        </w:tc>
      </w:tr>
    </w:tbl>
    <w:p w:rsidR="008638D1" w:rsidRDefault="008638D1" w:rsidP="00713505">
      <w:pPr>
        <w:rPr>
          <w:rFonts w:ascii="Times New Roman" w:hAnsi="Times New Roman" w:cs="Times New Roman"/>
          <w:sz w:val="20"/>
          <w:szCs w:val="20"/>
        </w:rPr>
      </w:pPr>
    </w:p>
    <w:p w:rsidR="006B5BAE" w:rsidRPr="0071350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8638D1" w:rsidRDefault="008638D1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D3965" w:rsidRPr="0071350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8638D1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6B5BAE" w:rsidRPr="00713505" w:rsidRDefault="00006FFE" w:rsidP="00713505">
      <w:pPr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006FFE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7E9D"/>
    <w:rsid w:val="002E3583"/>
    <w:rsid w:val="003053D9"/>
    <w:rsid w:val="003124B8"/>
    <w:rsid w:val="00394CFB"/>
    <w:rsid w:val="003C59BA"/>
    <w:rsid w:val="00401AEA"/>
    <w:rsid w:val="00434C20"/>
    <w:rsid w:val="00440416"/>
    <w:rsid w:val="004961B9"/>
    <w:rsid w:val="00550D59"/>
    <w:rsid w:val="0055386A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713505"/>
    <w:rsid w:val="00800114"/>
    <w:rsid w:val="008638D1"/>
    <w:rsid w:val="009C5CB5"/>
    <w:rsid w:val="00A50219"/>
    <w:rsid w:val="00A763C7"/>
    <w:rsid w:val="00AD13B5"/>
    <w:rsid w:val="00AD3965"/>
    <w:rsid w:val="00AF1F94"/>
    <w:rsid w:val="00B27BA3"/>
    <w:rsid w:val="00BB4437"/>
    <w:rsid w:val="00BC0712"/>
    <w:rsid w:val="00C1177F"/>
    <w:rsid w:val="00C237AB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D2196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11</cp:revision>
  <dcterms:created xsi:type="dcterms:W3CDTF">2020-03-25T01:06:00Z</dcterms:created>
  <dcterms:modified xsi:type="dcterms:W3CDTF">2020-06-10T07:52:00Z</dcterms:modified>
</cp:coreProperties>
</file>