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proofErr w:type="gramEnd"/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CB63EF" w:rsidP="002A1CDC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Приказа</w:t>
      </w:r>
      <w:r w:rsidR="006458B5" w:rsidRPr="006458B5">
        <w:rPr>
          <w:b/>
          <w:u w:val="single"/>
        </w:rPr>
        <w:t xml:space="preserve"> </w:t>
      </w:r>
      <w:proofErr w:type="spellStart"/>
      <w:r w:rsidR="006458B5" w:rsidRPr="006458B5">
        <w:rPr>
          <w:b/>
          <w:u w:val="single"/>
        </w:rPr>
        <w:t>Р</w:t>
      </w:r>
      <w:r>
        <w:rPr>
          <w:b/>
          <w:u w:val="single"/>
        </w:rPr>
        <w:t>остехнадзора</w:t>
      </w:r>
      <w:proofErr w:type="spellEnd"/>
      <w:r w:rsidR="006458B5" w:rsidRPr="006458B5">
        <w:rPr>
          <w:b/>
          <w:u w:val="single"/>
        </w:rPr>
        <w:t xml:space="preserve"> </w:t>
      </w:r>
      <w:r w:rsidR="00AD3965">
        <w:rPr>
          <w:b/>
          <w:u w:val="single"/>
        </w:rPr>
        <w:t>«</w:t>
      </w:r>
      <w:r w:rsidRPr="00CB63EF">
        <w:rPr>
          <w:b/>
          <w:u w:val="single"/>
        </w:rPr>
        <w:t>Об утверждении Федеральных норм и правил в области промышленной безопасности «Правила безопасности химически опасных производственных объектов»</w:t>
      </w:r>
      <w:r w:rsidR="006458B5" w:rsidRPr="006458B5">
        <w:rPr>
          <w:b/>
          <w:u w:val="single"/>
        </w:rPr>
        <w:t>»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961"/>
        <w:gridCol w:w="5103"/>
        <w:gridCol w:w="2474"/>
      </w:tblGrid>
      <w:tr w:rsidR="006458B5" w:rsidRPr="00CB63EF" w:rsidTr="00AA3D11">
        <w:trPr>
          <w:tblHeader/>
        </w:trPr>
        <w:tc>
          <w:tcPr>
            <w:tcW w:w="3369" w:type="dxa"/>
          </w:tcPr>
          <w:p w:rsidR="006458B5" w:rsidRPr="00CB63EF" w:rsidRDefault="006458B5" w:rsidP="00A50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Структурный элемент стандарта</w:t>
            </w:r>
          </w:p>
        </w:tc>
        <w:tc>
          <w:tcPr>
            <w:tcW w:w="4961" w:type="dxa"/>
          </w:tcPr>
          <w:p w:rsidR="006458B5" w:rsidRPr="00CB63EF" w:rsidRDefault="006458B5" w:rsidP="00A50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5103" w:type="dxa"/>
          </w:tcPr>
          <w:p w:rsidR="006458B5" w:rsidRPr="00CB63EF" w:rsidRDefault="006458B5" w:rsidP="00A50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474" w:type="dxa"/>
          </w:tcPr>
          <w:p w:rsidR="006458B5" w:rsidRPr="00CB63EF" w:rsidRDefault="006458B5" w:rsidP="00A502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812797" w:rsidRPr="00CB63EF" w:rsidTr="00AA3D11">
        <w:trPr>
          <w:tblHeader/>
        </w:trPr>
        <w:tc>
          <w:tcPr>
            <w:tcW w:w="3369" w:type="dxa"/>
          </w:tcPr>
          <w:p w:rsidR="00812797" w:rsidRPr="00CB63EF" w:rsidRDefault="00CB63EF" w:rsidP="00CB63EF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Cs/>
                <w:sz w:val="20"/>
                <w:szCs w:val="20"/>
              </w:rPr>
              <w:t>Приказ</w:t>
            </w:r>
          </w:p>
        </w:tc>
        <w:tc>
          <w:tcPr>
            <w:tcW w:w="4961" w:type="dxa"/>
          </w:tcPr>
          <w:p w:rsidR="00812797" w:rsidRPr="00CB63EF" w:rsidRDefault="00CB63E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приказа:</w:t>
            </w:r>
          </w:p>
          <w:p w:rsidR="00CB63EF" w:rsidRPr="00CB63EF" w:rsidRDefault="00CB63E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Федеральных норм и правил</w:t>
            </w:r>
            <w:r w:rsidRPr="00CB63EF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</w:t>
            </w:r>
            <w:r w:rsidRPr="00CB63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области промышленной безопасности «Правила безопасности химически опасных производственных объектов»</w:t>
            </w:r>
          </w:p>
        </w:tc>
        <w:tc>
          <w:tcPr>
            <w:tcW w:w="5103" w:type="dxa"/>
          </w:tcPr>
          <w:p w:rsidR="00812797" w:rsidRPr="00CB63EF" w:rsidRDefault="00812797" w:rsidP="00383B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63EF" w:rsidRPr="00CB63EF" w:rsidRDefault="00CB63EF" w:rsidP="00CB63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Федеральных норм и правил в области промышленной безопасности «Правила безопасности химически опасных производственных объектов»</w:t>
            </w:r>
          </w:p>
        </w:tc>
        <w:tc>
          <w:tcPr>
            <w:tcW w:w="2474" w:type="dxa"/>
          </w:tcPr>
          <w:p w:rsidR="00812797" w:rsidRPr="00CB63EF" w:rsidRDefault="00CB63EF" w:rsidP="00911E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CB63EF" w:rsidRPr="00CB63EF" w:rsidTr="00AA3D11">
        <w:trPr>
          <w:tblHeader/>
        </w:trPr>
        <w:tc>
          <w:tcPr>
            <w:tcW w:w="15907" w:type="dxa"/>
            <w:gridSpan w:val="4"/>
          </w:tcPr>
          <w:p w:rsidR="00CB63EF" w:rsidRPr="00CB63EF" w:rsidRDefault="00CB63EF" w:rsidP="00CB63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3E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Федеральные нормы и правила в области промышленной безопасности «Правила безопасности химически опасных производственных объектов»</w:t>
            </w:r>
          </w:p>
        </w:tc>
      </w:tr>
      <w:tr w:rsidR="003A4CEA" w:rsidRPr="00CB63EF" w:rsidTr="00AA3D11">
        <w:trPr>
          <w:tblHeader/>
        </w:trPr>
        <w:tc>
          <w:tcPr>
            <w:tcW w:w="3369" w:type="dxa"/>
            <w:vMerge w:val="restart"/>
          </w:tcPr>
          <w:p w:rsidR="003A4CEA" w:rsidRPr="006A1D33" w:rsidRDefault="003A4CEA" w:rsidP="006A1D33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D33">
              <w:rPr>
                <w:rFonts w:ascii="Times New Roman" w:hAnsi="Times New Roman" w:cs="Times New Roman"/>
                <w:bCs/>
                <w:sz w:val="20"/>
                <w:szCs w:val="20"/>
              </w:rPr>
              <w:t>II. ОБЩИЕ ТРЕБОВАНИЯ К ОБЕСПЕЧЕНИЮ</w:t>
            </w:r>
          </w:p>
          <w:p w:rsidR="003A4CEA" w:rsidRPr="00CB63EF" w:rsidRDefault="003A4CEA" w:rsidP="006A1D33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D3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ТЕХНОЛОГИЧЕСКИХ ПРОЦЕССОВ</w:t>
            </w:r>
          </w:p>
        </w:tc>
        <w:tc>
          <w:tcPr>
            <w:tcW w:w="4961" w:type="dxa"/>
          </w:tcPr>
          <w:p w:rsidR="003A4CEA" w:rsidRDefault="003A4CEA" w:rsidP="00CB63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П.14, абзац 2:</w:t>
            </w:r>
          </w:p>
          <w:p w:rsidR="003A4CEA" w:rsidRPr="00CB63EF" w:rsidRDefault="003A4CEA" w:rsidP="00687B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Параметры, характеризующие </w:t>
            </w:r>
            <w:proofErr w:type="spellStart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энергоустойчивость</w:t>
            </w:r>
            <w:proofErr w:type="spellEnd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технологического процесса, средства и методы обеспечения этой устойчивости </w:t>
            </w:r>
            <w:r w:rsidRPr="00687B3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определяют</w:t>
            </w: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разработке документации на ХОПО и устанавливают</w:t>
            </w:r>
            <w:r w:rsidRPr="00687B3D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ся</w:t>
            </w: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технологическом регламенте на производство продукции.</w:t>
            </w:r>
          </w:p>
        </w:tc>
        <w:tc>
          <w:tcPr>
            <w:tcW w:w="5103" w:type="dxa"/>
          </w:tcPr>
          <w:p w:rsidR="003A4CEA" w:rsidRDefault="003A4CEA" w:rsidP="00FE0A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CEA" w:rsidRPr="00CB63EF" w:rsidRDefault="003A4CEA" w:rsidP="00687B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Параметры, характеризующие </w:t>
            </w:r>
            <w:proofErr w:type="spellStart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энергоустойчивость</w:t>
            </w:r>
            <w:proofErr w:type="spellEnd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технологического процесса, средства и методы обеспечения этой устойчивости определяют при разработке документации на ХОПО и устанавливают в технологическом регламенте на производство продукции.</w:t>
            </w:r>
          </w:p>
        </w:tc>
        <w:tc>
          <w:tcPr>
            <w:tcW w:w="2474" w:type="dxa"/>
          </w:tcPr>
          <w:p w:rsidR="003A4CEA" w:rsidRPr="00CB63EF" w:rsidRDefault="003A4CEA" w:rsidP="00CB63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3A4CEA" w:rsidRPr="00CB63EF" w:rsidTr="00AA3D11">
        <w:trPr>
          <w:tblHeader/>
        </w:trPr>
        <w:tc>
          <w:tcPr>
            <w:tcW w:w="3369" w:type="dxa"/>
            <w:vMerge/>
          </w:tcPr>
          <w:p w:rsidR="003A4CEA" w:rsidRPr="00CB63EF" w:rsidRDefault="003A4CEA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A4CEA" w:rsidRPr="00CB63EF" w:rsidRDefault="003A4CEA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При наличии в технологическом оборудовании химически опасных веществ или возможности их образования эксплуатирующая организация разрабатывает необходимые организационные меры, обеспечивающие с учетом технических средств, предусмотренных документацией на ХОПО, защиту персонала от воздействия этих веще</w:t>
            </w:r>
            <w:proofErr w:type="gramStart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ств пр</w:t>
            </w:r>
            <w:proofErr w:type="gramEnd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и химическом поражении авариях.</w:t>
            </w:r>
          </w:p>
        </w:tc>
        <w:tc>
          <w:tcPr>
            <w:tcW w:w="5103" w:type="dxa"/>
          </w:tcPr>
          <w:p w:rsidR="003A4CEA" w:rsidRPr="00CB63EF" w:rsidRDefault="003A4CEA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При наличии в технологическом оборудовании химически опасных веществ или возможности их образования эксплуатирующая организация разрабатывает необходимые организационные меры, обеспечивающие с учетом технических средств, предусмотренных документацией на ХОПО, защиту персонала от воздействия этих веще</w:t>
            </w:r>
            <w:proofErr w:type="gramStart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ств пр</w:t>
            </w:r>
            <w:proofErr w:type="gramEnd"/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химическом поражении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в </w:t>
            </w:r>
            <w:r w:rsidRPr="00687B3D">
              <w:rPr>
                <w:rFonts w:ascii="Times New Roman" w:hAnsi="Times New Roman" w:cs="Times New Roman"/>
                <w:bCs/>
                <w:sz w:val="20"/>
                <w:szCs w:val="20"/>
              </w:rPr>
              <w:t>авариях.</w:t>
            </w:r>
          </w:p>
        </w:tc>
        <w:tc>
          <w:tcPr>
            <w:tcW w:w="2474" w:type="dxa"/>
          </w:tcPr>
          <w:p w:rsidR="003A4CEA" w:rsidRPr="00CB63EF" w:rsidRDefault="003A4CEA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 предлог «в».</w:t>
            </w:r>
          </w:p>
        </w:tc>
      </w:tr>
      <w:tr w:rsidR="00F8426D" w:rsidRPr="00CB63EF" w:rsidTr="00AA3D11">
        <w:trPr>
          <w:tblHeader/>
        </w:trPr>
        <w:tc>
          <w:tcPr>
            <w:tcW w:w="3369" w:type="dxa"/>
            <w:vMerge w:val="restart"/>
          </w:tcPr>
          <w:p w:rsidR="00F8426D" w:rsidRPr="00CB63EF" w:rsidRDefault="00F8426D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CEA">
              <w:rPr>
                <w:rFonts w:ascii="Times New Roman" w:hAnsi="Times New Roman" w:cs="Times New Roman"/>
                <w:bCs/>
                <w:sz w:val="20"/>
                <w:szCs w:val="20"/>
              </w:rPr>
              <w:t>IV. ТРЕБОВАНИЯ К ТЕХНОЛОГИЧЕСКИМ РЕГЛАМЕНТАМ ХИМИЧЕСКИ ОПАСНЫХ ПРОИЗВОДСТВЕННЫХ ОБЪЕКТОВ</w:t>
            </w:r>
          </w:p>
        </w:tc>
        <w:tc>
          <w:tcPr>
            <w:tcW w:w="4961" w:type="dxa"/>
          </w:tcPr>
          <w:p w:rsidR="00F8426D" w:rsidRPr="00CB63EF" w:rsidRDefault="00F8426D" w:rsidP="000B32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>67.</w:t>
            </w: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Нормы расхода основных видов сырья, материалов и энергоресурсов следует приводить </w:t>
            </w:r>
            <w:proofErr w:type="gramStart"/>
            <w:r w:rsidRPr="000B32CE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в</w:t>
            </w:r>
            <w:proofErr w:type="gramEnd"/>
            <w:r w:rsidRPr="000B32CE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приводить</w:t>
            </w:r>
            <w:r w:rsidRPr="000B32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виде таблицы (таблица № 2).</w:t>
            </w:r>
          </w:p>
        </w:tc>
        <w:tc>
          <w:tcPr>
            <w:tcW w:w="5103" w:type="dxa"/>
          </w:tcPr>
          <w:p w:rsidR="00F8426D" w:rsidRPr="00CB63EF" w:rsidRDefault="00F8426D" w:rsidP="000B32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>67.</w:t>
            </w: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Нормы расхода основных видов сырья, материалов и энергоресурсов следует приводить в виде таблицы (таблица № 2).</w:t>
            </w:r>
          </w:p>
        </w:tc>
        <w:tc>
          <w:tcPr>
            <w:tcW w:w="2474" w:type="dxa"/>
          </w:tcPr>
          <w:p w:rsidR="00F8426D" w:rsidRPr="00CB63EF" w:rsidRDefault="00F8426D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Двойная запись.</w:t>
            </w:r>
          </w:p>
        </w:tc>
      </w:tr>
      <w:tr w:rsidR="00F8426D" w:rsidRPr="00CB63EF" w:rsidTr="00AA3D11">
        <w:trPr>
          <w:tblHeader/>
        </w:trPr>
        <w:tc>
          <w:tcPr>
            <w:tcW w:w="3369" w:type="dxa"/>
            <w:vMerge/>
          </w:tcPr>
          <w:p w:rsidR="00F8426D" w:rsidRPr="00CB63EF" w:rsidRDefault="00F8426D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F8426D" w:rsidRPr="00CB63EF" w:rsidRDefault="00F8426D" w:rsidP="000B32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>70.</w:t>
            </w: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Данные контроля производства и управления по всем стадиям технологического процесса, обеспечивающего соблюдение нормативных показателей, показателей готовой продукции, а также выбросов в окружающую среду, </w:t>
            </w:r>
            <w:proofErr w:type="gramStart"/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следует приводить </w:t>
            </w:r>
            <w:r w:rsidRPr="000B32CE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следует</w:t>
            </w:r>
            <w:proofErr w:type="gramEnd"/>
            <w:r w:rsidRPr="000B32CE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приводить</w:t>
            </w:r>
            <w:r w:rsidRPr="000B32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>в виде таблицы (таблица № 3).</w:t>
            </w:r>
          </w:p>
        </w:tc>
        <w:tc>
          <w:tcPr>
            <w:tcW w:w="5103" w:type="dxa"/>
          </w:tcPr>
          <w:p w:rsidR="00F8426D" w:rsidRPr="00CB63EF" w:rsidRDefault="00F8426D" w:rsidP="000B32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>70.</w:t>
            </w: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Данные контроля производства и управления по всем стадиям технологического процесса, обеспечивающего соблюдение нормативных показателей, показателей готовой продукции, а также выбросов в окружающую среду, следует приводить в виде таблицы (таблица № 3).</w:t>
            </w:r>
          </w:p>
        </w:tc>
        <w:tc>
          <w:tcPr>
            <w:tcW w:w="2474" w:type="dxa"/>
          </w:tcPr>
          <w:p w:rsidR="00F8426D" w:rsidRPr="00CB63EF" w:rsidRDefault="00F8426D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2CE">
              <w:rPr>
                <w:rFonts w:ascii="Times New Roman" w:hAnsi="Times New Roman" w:cs="Times New Roman"/>
                <w:bCs/>
                <w:sz w:val="20"/>
                <w:szCs w:val="20"/>
              </w:rPr>
              <w:t>Двойная запись.</w:t>
            </w:r>
          </w:p>
        </w:tc>
      </w:tr>
      <w:tr w:rsidR="00F8426D" w:rsidRPr="00CB63EF" w:rsidTr="00AA3D11">
        <w:trPr>
          <w:tblHeader/>
        </w:trPr>
        <w:tc>
          <w:tcPr>
            <w:tcW w:w="3369" w:type="dxa"/>
            <w:vMerge/>
          </w:tcPr>
          <w:p w:rsidR="00F8426D" w:rsidRPr="00CB63EF" w:rsidRDefault="00F8426D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F8426D" w:rsidRPr="00CB63EF" w:rsidRDefault="00F8426D" w:rsidP="00F842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26D">
              <w:rPr>
                <w:rFonts w:ascii="Times New Roman" w:hAnsi="Times New Roman" w:cs="Times New Roman"/>
                <w:bCs/>
                <w:sz w:val="20"/>
                <w:szCs w:val="20"/>
              </w:rPr>
              <w:t>109.</w:t>
            </w:r>
            <w:r w:rsidRPr="00F8426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 допускаются подчистки и поправки в тексте технологического регламента. Исправления вносятся в лист регистрации изменений и дополнений (приложени</w:t>
            </w:r>
            <w:r w:rsidRPr="00F8426D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е</w:t>
            </w:r>
            <w:r w:rsidRPr="00F84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6, 7 к Федеральным нормам и правилам).</w:t>
            </w:r>
          </w:p>
        </w:tc>
        <w:tc>
          <w:tcPr>
            <w:tcW w:w="5103" w:type="dxa"/>
          </w:tcPr>
          <w:p w:rsidR="00F8426D" w:rsidRPr="00CB63EF" w:rsidRDefault="00F8426D" w:rsidP="00F842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26D">
              <w:rPr>
                <w:rFonts w:ascii="Times New Roman" w:hAnsi="Times New Roman" w:cs="Times New Roman"/>
                <w:bCs/>
                <w:sz w:val="20"/>
                <w:szCs w:val="20"/>
              </w:rPr>
              <w:t>109.</w:t>
            </w:r>
            <w:r w:rsidRPr="00F8426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 допускаются подчистки и поправки в тексте технологического регламента. Исправления вносятся в лист регистрации изменений и дополнений (приложени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F84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6, 7 к Федеральным нормам и правилам).</w:t>
            </w:r>
          </w:p>
        </w:tc>
        <w:tc>
          <w:tcPr>
            <w:tcW w:w="2474" w:type="dxa"/>
          </w:tcPr>
          <w:p w:rsidR="00F8426D" w:rsidRPr="00CB63EF" w:rsidRDefault="00F8426D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множественное число.</w:t>
            </w:r>
          </w:p>
        </w:tc>
      </w:tr>
      <w:tr w:rsidR="0054720D" w:rsidRPr="00CB63EF" w:rsidTr="00AA3D11">
        <w:trPr>
          <w:tblHeader/>
        </w:trPr>
        <w:tc>
          <w:tcPr>
            <w:tcW w:w="3369" w:type="dxa"/>
          </w:tcPr>
          <w:p w:rsidR="0054720D" w:rsidRPr="00CB63EF" w:rsidRDefault="0054720D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26D">
              <w:rPr>
                <w:rFonts w:ascii="Times New Roman" w:hAnsi="Times New Roman" w:cs="Times New Roman"/>
                <w:bCs/>
                <w:sz w:val="20"/>
                <w:szCs w:val="20"/>
              </w:rPr>
              <w:t>V. ТРЕБОВАНИЯ БЕЗОПАСНОСТИ К АППАРАТУРНОМУ ОФОРМЛЕНИЮ ТЕХНОЛОГИЧЕСКИХ ПРОЦЕССОВ ХИМИЧЕСКИ ОПАСНЫХ ПРОИЗВОДСТВЕННЫХ ОБЪЕКТОВ</w:t>
            </w:r>
          </w:p>
        </w:tc>
        <w:tc>
          <w:tcPr>
            <w:tcW w:w="4961" w:type="dxa"/>
          </w:tcPr>
          <w:p w:rsidR="0054720D" w:rsidRPr="00CB63EF" w:rsidRDefault="0054720D" w:rsidP="005472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152.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Изготовление, монтаж и эксплуатаци</w:t>
            </w:r>
            <w:r w:rsidRPr="0054720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трубопроводов и арматуры для химически опасных веще</w:t>
            </w:r>
            <w:proofErr w:type="gramStart"/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ств сл</w:t>
            </w:r>
            <w:proofErr w:type="gramEnd"/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едует осуществлять с учетом физико-химических свойств и технологических параметров транспортируемых сред, а также технических требований к безопасности трубопроводов и арматуры для работы в химически опасных средах и настоящих Правил.</w:t>
            </w:r>
          </w:p>
        </w:tc>
        <w:tc>
          <w:tcPr>
            <w:tcW w:w="5103" w:type="dxa"/>
          </w:tcPr>
          <w:p w:rsidR="0054720D" w:rsidRPr="00CB63EF" w:rsidRDefault="0054720D" w:rsidP="005472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152.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Изготовление, монтаж и эксплуатаци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трубопроводов и арматуры для химически опасных веще</w:t>
            </w:r>
            <w:proofErr w:type="gramStart"/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ств сл</w:t>
            </w:r>
            <w:proofErr w:type="gramEnd"/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едует осуществлять с учетом физико-химических свойств и технологических параметров транспортируемых сред, а также технических требований к безопасности трубопроводов и арматуры для работы в химически опасных средах и настоящих Правил.</w:t>
            </w:r>
          </w:p>
        </w:tc>
        <w:tc>
          <w:tcPr>
            <w:tcW w:w="2474" w:type="dxa"/>
          </w:tcPr>
          <w:p w:rsidR="0054720D" w:rsidRPr="00CB63EF" w:rsidRDefault="0054720D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падежное окончание.</w:t>
            </w:r>
          </w:p>
        </w:tc>
      </w:tr>
      <w:tr w:rsidR="00991440" w:rsidRPr="00CB63EF" w:rsidTr="00AA3D11">
        <w:trPr>
          <w:tblHeader/>
        </w:trPr>
        <w:tc>
          <w:tcPr>
            <w:tcW w:w="3369" w:type="dxa"/>
            <w:vMerge w:val="restart"/>
          </w:tcPr>
          <w:p w:rsidR="00991440" w:rsidRPr="00CB63EF" w:rsidRDefault="00991440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VI. ТРЕБОВАНИЯ К СИСТЕМАМ КОНТРОЛЯ, УПРАВЛЕНИЯ, СИГНАЛИЗАЦИИ, ПРОТИВОАВАРИЙНОЙ АВТОМАТИЧЕСКОЙ ЗАЩИТЫ, ОБЕСПЕЧИВАЮЩИМ ВЕДЕНИЕ ТЕХНОЛОГИЧЕСКИХ ПРОЦЕССОВ ХИМИЧЕСКИ ОПАСНЫХ ПРОИЗВОДСТВЕННЫХ ОБЪЕКТОВ</w:t>
            </w:r>
          </w:p>
        </w:tc>
        <w:tc>
          <w:tcPr>
            <w:tcW w:w="4961" w:type="dxa"/>
          </w:tcPr>
          <w:p w:rsidR="00991440" w:rsidRPr="00CB63EF" w:rsidRDefault="00991440" w:rsidP="005472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168.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Светов</w:t>
            </w:r>
            <w:r w:rsidRPr="00991440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ая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звуков</w:t>
            </w:r>
            <w:r w:rsidRPr="00991440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ая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сигнализаци</w:t>
            </w:r>
            <w:r w:rsidRPr="00991440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я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загазованности воздушной среды ХОПО необходимо предусматривать: у входных дверей - снаружи, для предупреждения персонала об опасности, внутри помещения - в рабочих зонах.</w:t>
            </w:r>
          </w:p>
        </w:tc>
        <w:tc>
          <w:tcPr>
            <w:tcW w:w="5103" w:type="dxa"/>
          </w:tcPr>
          <w:p w:rsidR="00991440" w:rsidRPr="00CB63EF" w:rsidRDefault="00991440" w:rsidP="009914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>168.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Светов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ую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звуков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ую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сигнализаци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547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загазованности воздушной среды ХОПО необходимо предусматривать: у входных дверей - снаружи, для предупреждения персонала об опасности, внутри помещения - в рабочих зонах.</w:t>
            </w:r>
          </w:p>
        </w:tc>
        <w:tc>
          <w:tcPr>
            <w:tcW w:w="2474" w:type="dxa"/>
          </w:tcPr>
          <w:p w:rsidR="00991440" w:rsidRPr="00CB63EF" w:rsidRDefault="00991440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падежное окончание.</w:t>
            </w:r>
          </w:p>
        </w:tc>
      </w:tr>
      <w:tr w:rsidR="00991440" w:rsidRPr="00CB63EF" w:rsidTr="00AA3D11">
        <w:trPr>
          <w:tblHeader/>
        </w:trPr>
        <w:tc>
          <w:tcPr>
            <w:tcW w:w="3369" w:type="dxa"/>
            <w:vMerge/>
          </w:tcPr>
          <w:p w:rsidR="00991440" w:rsidRPr="00CB63EF" w:rsidRDefault="00991440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91440" w:rsidRPr="00CB63EF" w:rsidRDefault="00991440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>181.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Разработк</w:t>
            </w:r>
            <w:r w:rsidRPr="00991440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документации на системы ПАЗ и выбор ее элементов 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осуществляют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исходя из условий обеспечения работы системы в процессе эксплуатации, обслуживания и ремонта в течение всего жизненного цикла защищаемого объекта.</w:t>
            </w:r>
          </w:p>
        </w:tc>
        <w:tc>
          <w:tcPr>
            <w:tcW w:w="5103" w:type="dxa"/>
          </w:tcPr>
          <w:p w:rsidR="00991440" w:rsidRPr="00CB63EF" w:rsidRDefault="00991440" w:rsidP="009914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>181.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Разработк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документации на системы ПАЗ и выбор ее элементов 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осуществляют</w:t>
            </w: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исходя из условий обеспечения работы системы в процессе эксплуатации, обслуживания и ремонта в течение всего жизненного цикла защищаемого объекта.</w:t>
            </w:r>
          </w:p>
        </w:tc>
        <w:tc>
          <w:tcPr>
            <w:tcW w:w="2474" w:type="dxa"/>
          </w:tcPr>
          <w:p w:rsidR="00991440" w:rsidRPr="00CB63EF" w:rsidRDefault="00991440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40"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падежное окончание.</w:t>
            </w:r>
          </w:p>
        </w:tc>
      </w:tr>
      <w:tr w:rsidR="0054720D" w:rsidRPr="00CB63EF" w:rsidTr="00AA3D11">
        <w:trPr>
          <w:tblHeader/>
        </w:trPr>
        <w:tc>
          <w:tcPr>
            <w:tcW w:w="3369" w:type="dxa"/>
          </w:tcPr>
          <w:p w:rsidR="0057468A" w:rsidRPr="0057468A" w:rsidRDefault="0057468A" w:rsidP="0057468A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VIII. ТРЕБОВАНИЯ К СИСТЕМАМ ОТОПЛЕНИЯ </w:t>
            </w:r>
          </w:p>
          <w:p w:rsidR="0054720D" w:rsidRPr="00CB63EF" w:rsidRDefault="0057468A" w:rsidP="0057468A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68A">
              <w:rPr>
                <w:rFonts w:ascii="Times New Roman" w:hAnsi="Times New Roman" w:cs="Times New Roman"/>
                <w:bCs/>
                <w:sz w:val="20"/>
                <w:szCs w:val="20"/>
              </w:rPr>
              <w:t>И ВЕНТИЛЯЦИИ ХИМИЧЕСКИ ОПАСНЫХ ПРОИЗВОДСТВЕННЫХ ОБЪЕКТОВ</w:t>
            </w:r>
          </w:p>
        </w:tc>
        <w:tc>
          <w:tcPr>
            <w:tcW w:w="4961" w:type="dxa"/>
          </w:tcPr>
          <w:p w:rsidR="0054720D" w:rsidRPr="00CB63EF" w:rsidRDefault="0057468A" w:rsidP="00AA3D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68A">
              <w:rPr>
                <w:rFonts w:ascii="Times New Roman" w:hAnsi="Times New Roman" w:cs="Times New Roman"/>
                <w:bCs/>
                <w:sz w:val="20"/>
                <w:szCs w:val="20"/>
              </w:rPr>
              <w:t>215.</w:t>
            </w:r>
            <w:r w:rsidRPr="0057468A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574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Местные вентиляционные системы, 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удаляющие</w:t>
            </w:r>
            <w:r w:rsidRPr="00574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химически </w:t>
            </w:r>
            <w:r w:rsidRPr="00AA3D1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опасных веществ</w:t>
            </w:r>
            <w:r w:rsidRPr="0057468A">
              <w:rPr>
                <w:rFonts w:ascii="Times New Roman" w:hAnsi="Times New Roman" w:cs="Times New Roman"/>
                <w:bCs/>
                <w:sz w:val="20"/>
                <w:szCs w:val="20"/>
              </w:rPr>
              <w:t>, должны быть сблокированы с пусковым устройством технологического оборудования и включаться одновременно с включением оборудования и выключаться после выключения оборудования.</w:t>
            </w:r>
          </w:p>
        </w:tc>
        <w:tc>
          <w:tcPr>
            <w:tcW w:w="5103" w:type="dxa"/>
          </w:tcPr>
          <w:p w:rsidR="0054720D" w:rsidRPr="00CB63EF" w:rsidRDefault="00AA3D11" w:rsidP="00AA3D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215.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... Местные вентиляционные системы, 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удаляющие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химически опасны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веществ</w:t>
            </w:r>
            <w:r w:rsidRPr="00AA3D1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, должны быть сблокированы с пусковым устройством технологического оборудования и включаться одновременно с включением оборудования и выключаться после выключения оборудования.</w:t>
            </w:r>
          </w:p>
        </w:tc>
        <w:tc>
          <w:tcPr>
            <w:tcW w:w="2474" w:type="dxa"/>
          </w:tcPr>
          <w:p w:rsidR="0054720D" w:rsidRPr="00CB63EF" w:rsidRDefault="00AA3D11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падежное окончание.</w:t>
            </w:r>
          </w:p>
        </w:tc>
      </w:tr>
      <w:tr w:rsidR="0054720D" w:rsidRPr="00CB63EF" w:rsidTr="00AA3D11">
        <w:trPr>
          <w:tblHeader/>
        </w:trPr>
        <w:tc>
          <w:tcPr>
            <w:tcW w:w="3369" w:type="dxa"/>
          </w:tcPr>
          <w:p w:rsidR="00AA3D11" w:rsidRPr="00AA3D11" w:rsidRDefault="00AA3D11" w:rsidP="00AA3D11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IX. ТРЕБОВАНИЯ К СИСТЕМАМ ВОДОПРОВОДА</w:t>
            </w:r>
          </w:p>
          <w:p w:rsidR="0054720D" w:rsidRPr="00CB63EF" w:rsidRDefault="00AA3D11" w:rsidP="00AA3D11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И КАНАЛИЗАЦИИ ХИМИЧЕСКИ ОПАСНЫХ ПРОИЗВОДСТВЕННЫХ ОБЪЕКТОВ</w:t>
            </w:r>
          </w:p>
        </w:tc>
        <w:tc>
          <w:tcPr>
            <w:tcW w:w="4961" w:type="dxa"/>
          </w:tcPr>
          <w:p w:rsidR="0054720D" w:rsidRPr="00CB63EF" w:rsidRDefault="00AA3D11" w:rsidP="00AA3D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217.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Разработк</w:t>
            </w:r>
            <w:r w:rsidRPr="00AA3D11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документации и эксплуатаци</w:t>
            </w:r>
            <w:r w:rsidRPr="00AA3D11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я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 водопровода и канализации ХОПО 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следует выполнять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требованиями технических регламентов, законодательства о градостроительной деятельности и настоящих Правил.</w:t>
            </w:r>
          </w:p>
        </w:tc>
        <w:tc>
          <w:tcPr>
            <w:tcW w:w="5103" w:type="dxa"/>
          </w:tcPr>
          <w:p w:rsidR="0054720D" w:rsidRPr="00CB63EF" w:rsidRDefault="00AA3D11" w:rsidP="00AA3D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217.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Разработк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документации и эксплуатаци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 водопровода и канализации ХОПО 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следует выполнять</w:t>
            </w: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требованиями технических регламентов, законодательства о градостроительной деятельности и настоящих Правил.</w:t>
            </w:r>
          </w:p>
        </w:tc>
        <w:tc>
          <w:tcPr>
            <w:tcW w:w="2474" w:type="dxa"/>
          </w:tcPr>
          <w:p w:rsidR="0054720D" w:rsidRPr="00CB63EF" w:rsidRDefault="00AA3D11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падежное окончание.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 w:val="restart"/>
          </w:tcPr>
          <w:p w:rsidR="00343E8F" w:rsidRPr="00CB63EF" w:rsidRDefault="00343E8F" w:rsidP="00AA3D11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D11">
              <w:rPr>
                <w:rFonts w:ascii="Times New Roman" w:hAnsi="Times New Roman" w:cs="Times New Roman"/>
                <w:bCs/>
                <w:sz w:val="20"/>
                <w:szCs w:val="20"/>
              </w:rPr>
              <w:t>XII. СПЕЦИАЛЬНЫЕ ТРЕБОВАНИЯ К ОТДЕЛЬНЫМ ХИМИЧЕСКИ ОПАСНЫМ ПРОИЗВОДСТВЕННЫМ ОБЪЕКТАМ</w:t>
            </w:r>
          </w:p>
        </w:tc>
        <w:tc>
          <w:tcPr>
            <w:tcW w:w="4961" w:type="dxa"/>
          </w:tcPr>
          <w:p w:rsidR="00343E8F" w:rsidRPr="00CB63EF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B8E">
              <w:rPr>
                <w:rFonts w:ascii="Times New Roman" w:hAnsi="Times New Roman" w:cs="Times New Roman"/>
                <w:bCs/>
                <w:sz w:val="20"/>
                <w:szCs w:val="20"/>
              </w:rPr>
              <w:t>329.</w:t>
            </w:r>
            <w:r w:rsidRPr="00232B8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 разгрузке приемных бункеров остаточный слой материалов долж</w:t>
            </w:r>
            <w:r w:rsidRPr="00232B8E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ны</w:t>
            </w:r>
            <w:r w:rsidRPr="00232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 на 0,7 м выше разгрузочного проема для предотвращения поступления запыленного воздуха в помещение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343E8F" w:rsidRPr="00CB63EF" w:rsidRDefault="00343E8F" w:rsidP="00232B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B8E">
              <w:rPr>
                <w:rFonts w:ascii="Times New Roman" w:hAnsi="Times New Roman" w:cs="Times New Roman"/>
                <w:bCs/>
                <w:sz w:val="20"/>
                <w:szCs w:val="20"/>
              </w:rPr>
              <w:t>329.</w:t>
            </w:r>
            <w:r w:rsidRPr="00232B8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 разгрузке приемных бункеров остаточный слой материалов долж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ен</w:t>
            </w:r>
            <w:r w:rsidRPr="00232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 на 0,7 м выше разгрузочного проема для предотвращения поступления запыленного воздуха в помещение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учтено единственное число.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8109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 </w:t>
            </w:r>
            <w:r w:rsidRPr="00A84BC2">
              <w:rPr>
                <w:rFonts w:ascii="Times New Roman" w:hAnsi="Times New Roman" w:cs="Times New Roman"/>
                <w:bCs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абзац 3:</w:t>
            </w:r>
          </w:p>
          <w:p w:rsidR="00343E8F" w:rsidRPr="00A84BC2" w:rsidRDefault="00343E8F" w:rsidP="00363C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A84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25 марта 2014 г. № 116 (зарегистрирован Министерством юстиции Российской Федерации 19 мая 2014 г., регистрационный № 32326), 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 изменениями</w:t>
            </w:r>
            <w:r w:rsidRPr="00A84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C4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внесенным</w:t>
            </w:r>
            <w:r w:rsidRPr="00A84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приказом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343E8F" w:rsidRDefault="00343E8F" w:rsidP="008109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3E8F" w:rsidRPr="00CB63EF" w:rsidRDefault="00343E8F" w:rsidP="00A84BC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от 25 марта 2014 г. № 116 (зарегистрирован Министерством юстиции Российской Федерации 19 мая 2014 г., регистрационный № 32326), 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 изменениями</w:t>
            </w:r>
            <w:r w:rsidRPr="00A84BC2">
              <w:rPr>
                <w:rFonts w:ascii="Times New Roman" w:hAnsi="Times New Roman" w:cs="Times New Roman"/>
                <w:bCs/>
                <w:sz w:val="20"/>
                <w:szCs w:val="20"/>
              </w:rPr>
              <w:t>, внесенным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A84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приказом ...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Пропущена буква.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CB63EF" w:rsidRDefault="00343E8F" w:rsidP="00363C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>516.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Расстояния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proofErr w:type="spellStart"/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>холодопотребляющих</w:t>
            </w:r>
            <w:proofErr w:type="spellEnd"/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организаций, на которых установлены и эксплуатируются аммиачные холодильные установки, до других объектов вне территории предприятия долж</w:t>
            </w:r>
            <w:r w:rsidRPr="00363C41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ен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определяться в соответствии с требованиями технических регламентов.</w:t>
            </w:r>
          </w:p>
        </w:tc>
        <w:tc>
          <w:tcPr>
            <w:tcW w:w="5103" w:type="dxa"/>
          </w:tcPr>
          <w:p w:rsidR="00343E8F" w:rsidRPr="00CB63EF" w:rsidRDefault="00343E8F" w:rsidP="00363C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>516.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Расстояния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proofErr w:type="spellStart"/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>холодопотребляющих</w:t>
            </w:r>
            <w:proofErr w:type="spellEnd"/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организаций, на которых установлены и эксплуатируются аммиачные холодильные установки, до других объектов вне территории предприятия долж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ны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определяться в соответствии с требованиями технических регламентов.</w:t>
            </w:r>
          </w:p>
        </w:tc>
        <w:tc>
          <w:tcPr>
            <w:tcW w:w="2474" w:type="dxa"/>
          </w:tcPr>
          <w:p w:rsidR="00343E8F" w:rsidRPr="00CB63EF" w:rsidRDefault="00343E8F" w:rsidP="00363C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учтено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множе</w:t>
            </w:r>
            <w:r w:rsidRPr="00363C41">
              <w:rPr>
                <w:rFonts w:ascii="Times New Roman" w:hAnsi="Times New Roman" w:cs="Times New Roman"/>
                <w:bCs/>
                <w:sz w:val="20"/>
                <w:szCs w:val="20"/>
              </w:rPr>
              <w:t>ственное число.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537, абзац 4:</w:t>
            </w:r>
          </w:p>
          <w:p w:rsidR="00343E8F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proofErr w:type="spellStart"/>
            <w:r w:rsidRPr="002A13D9">
              <w:rPr>
                <w:rFonts w:ascii="Times New Roman" w:hAnsi="Times New Roman" w:cs="Times New Roman"/>
                <w:bCs/>
                <w:sz w:val="20"/>
                <w:szCs w:val="20"/>
              </w:rPr>
              <w:t>ПДК</w:t>
            </w:r>
            <w:r w:rsidRPr="002A13D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р.з</w:t>
            </w:r>
            <w:proofErr w:type="spellEnd"/>
            <w:r w:rsidRPr="002A13D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5103" w:type="dxa"/>
          </w:tcPr>
          <w:p w:rsidR="00343E8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ПДК</w:t>
            </w:r>
            <w:r w:rsidRPr="002A13D9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р.з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...</w:t>
            </w:r>
          </w:p>
        </w:tc>
        <w:tc>
          <w:tcPr>
            <w:tcW w:w="2474" w:type="dxa"/>
          </w:tcPr>
          <w:p w:rsidR="00343E8F" w:rsidRPr="002528BE" w:rsidRDefault="00343E8F" w:rsidP="00E80D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Предложение – записать сокращение «</w:t>
            </w:r>
            <w:r w:rsidRPr="002528BE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рабочей зоны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подстрочным знаком.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550, пояснение символа формулы:</w:t>
            </w:r>
          </w:p>
          <w:p w:rsidR="00343E8F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DA5830">
              <w:rPr>
                <w:rFonts w:ascii="Times New Roman" w:hAnsi="Times New Roman" w:cs="Times New Roman"/>
                <w:bCs/>
                <w:sz w:val="20"/>
                <w:szCs w:val="20"/>
              </w:rPr>
              <w:t>№эл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343E8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3E8F" w:rsidRPr="00DA5830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эл ...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C672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621.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Техническое освидетельствование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сосудов, аппаратов и трубопроводов состо</w:t>
            </w:r>
            <w:r w:rsidRPr="00C672A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ят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343E8F" w:rsidRPr="00CB63EF" w:rsidRDefault="00343E8F" w:rsidP="00C672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621.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Техническое освидетельствование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сосудов, аппаратов и трубопроводов состо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ит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Не учтено единственное число.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624.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Техническое освидетельствовани</w:t>
            </w:r>
            <w:r w:rsidRPr="00C672AD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я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трубопроводов должно проводиться со следующей периодичностью: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343E8F" w:rsidRPr="00CB63EF" w:rsidRDefault="00343E8F" w:rsidP="00C672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624.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Техническое освидетельствовани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трубопроводов должно проводиться со следующей периодичностью: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C672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628.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 испытании на прочность после монтажа до пуска в эксплуатацию испытываемый сосуд (аппарат), трубопровод (его участок) должны быть отсоединены от других сосудов, аппаратов и других трубопроводов с использованием металлических заглушек с прокладками, имеющи</w:t>
            </w:r>
            <w:r w:rsidRPr="00C672AD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х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хвостовики, выступающие за пределы фланцев не менее 20 мм.</w:t>
            </w:r>
          </w:p>
        </w:tc>
        <w:tc>
          <w:tcPr>
            <w:tcW w:w="5103" w:type="dxa"/>
          </w:tcPr>
          <w:p w:rsidR="00343E8F" w:rsidRPr="00CB63EF" w:rsidRDefault="00343E8F" w:rsidP="00C672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>628.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 испытании на прочность после монтажа до пуска в эксплуатацию испытываемый сосуд (аппарат), трубопровод (его участок) должны быть отсоединены от других сосудов, аппаратов и других трубопроводов с использованием металлических заглушек с прокладками, имеющи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ми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хвостовики, выступающие за пределы фланцев не менее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чем на</w:t>
            </w:r>
            <w:r w:rsidRPr="00C67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мм.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Неверное падежное окончание, уточнение.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EA63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3D7">
              <w:rPr>
                <w:rFonts w:ascii="Times New Roman" w:hAnsi="Times New Roman" w:cs="Times New Roman"/>
                <w:bCs/>
                <w:sz w:val="20"/>
                <w:szCs w:val="20"/>
              </w:rPr>
              <w:t>641.</w:t>
            </w:r>
            <w:r w:rsidRPr="00EA63D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Операция слива жидкого аммиака должна проводиться в соответстви</w:t>
            </w:r>
            <w:r w:rsidRPr="00EA63D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EA6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требованиями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  <w:tc>
          <w:tcPr>
            <w:tcW w:w="5103" w:type="dxa"/>
          </w:tcPr>
          <w:p w:rsidR="00343E8F" w:rsidRPr="00CB63EF" w:rsidRDefault="00343E8F" w:rsidP="00EA63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3D7">
              <w:rPr>
                <w:rFonts w:ascii="Times New Roman" w:hAnsi="Times New Roman" w:cs="Times New Roman"/>
                <w:bCs/>
                <w:sz w:val="20"/>
                <w:szCs w:val="20"/>
              </w:rPr>
              <w:t>641.</w:t>
            </w:r>
            <w:r w:rsidRPr="00EA63D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Операция слива жидкого аммиака должна проводиться в соответстви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EA6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требованиями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  <w:tc>
          <w:tcPr>
            <w:tcW w:w="2474" w:type="dxa"/>
          </w:tcPr>
          <w:p w:rsidR="00343E8F" w:rsidRPr="009A7995" w:rsidRDefault="00343E8F" w:rsidP="00EA63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7995">
              <w:rPr>
                <w:rFonts w:ascii="Times New Roman" w:hAnsi="Times New Roman" w:cs="Times New Roman"/>
                <w:bCs/>
                <w:sz w:val="16"/>
                <w:szCs w:val="16"/>
              </w:rPr>
              <w:t>В соответствии с (чем?) с требованиями Федеральных норм. «В соответствии» предлог, который выполняет зависимую функцию в предложении, относясь к словам «с требованиями Федеральных норм». Самостоятельного значения предлог не несёт, являясь зависимой частью речи.</w:t>
            </w:r>
          </w:p>
          <w:p w:rsidR="00343E8F" w:rsidRPr="009A7995" w:rsidRDefault="00343E8F" w:rsidP="00EA63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7995">
              <w:rPr>
                <w:rFonts w:ascii="Times New Roman" w:hAnsi="Times New Roman" w:cs="Times New Roman"/>
                <w:bCs/>
                <w:sz w:val="16"/>
                <w:szCs w:val="16"/>
              </w:rPr>
              <w:t>Смысловая нагрузка слова «соответствие» - когда речь идёт о соответствии чему-либо. Слово играет самостоятельную роль – «привести в соответствие образцам».</w:t>
            </w:r>
          </w:p>
          <w:p w:rsidR="00343E8F" w:rsidRPr="009A7995" w:rsidRDefault="00343E8F" w:rsidP="00EA63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7995">
              <w:rPr>
                <w:rFonts w:ascii="Times New Roman" w:hAnsi="Times New Roman" w:cs="Times New Roman"/>
                <w:bCs/>
                <w:sz w:val="16"/>
                <w:szCs w:val="16"/>
              </w:rPr>
              <w:t>В соответствии с (чем?) -  предлог.</w:t>
            </w:r>
          </w:p>
          <w:p w:rsidR="00343E8F" w:rsidRPr="009A7995" w:rsidRDefault="00343E8F" w:rsidP="00EA63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7995">
              <w:rPr>
                <w:rFonts w:ascii="Times New Roman" w:hAnsi="Times New Roman" w:cs="Times New Roman"/>
                <w:bCs/>
                <w:sz w:val="16"/>
                <w:szCs w:val="16"/>
              </w:rPr>
              <w:t>В соответствие (чему?) - существительное с предлогом.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9A799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>654.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После осмотра цистерны 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должно </w:t>
            </w:r>
            <w:r w:rsidRPr="009A799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</w:rPr>
              <w:t>выдаться</w:t>
            </w:r>
            <w:r w:rsidRPr="009A799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письменное заключение о состоянии цистерны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возможности проведения работ по сливу, о чем в книге по регистрации приемки и слива аммиака 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делается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соответствующая запись</w:t>
            </w:r>
          </w:p>
        </w:tc>
        <w:tc>
          <w:tcPr>
            <w:tcW w:w="5103" w:type="dxa"/>
          </w:tcPr>
          <w:p w:rsidR="00343E8F" w:rsidRPr="00CB63EF" w:rsidRDefault="00343E8F" w:rsidP="009A799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>654.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После осмотра цистерны </w:t>
            </w:r>
            <w:r w:rsidRPr="009A799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</w:rPr>
              <w:t>выдаётся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(либо – </w:t>
            </w:r>
            <w:r w:rsidRPr="00BA782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должно выдаваться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письменное заключение о состоянии цистерны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письменное заключение о состоянии цистерны и возможности проведения работ по сливу, о чем в книге по регистрации приемки и слива аммиака 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делается</w:t>
            </w:r>
            <w:r w:rsidRPr="009A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соответствующая запись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Приведение к единообразию изложения.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BA78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661, абзац 2:</w:t>
            </w:r>
          </w:p>
          <w:p w:rsidR="00343E8F" w:rsidRDefault="00343E8F" w:rsidP="00BA78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7827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возникновени</w:t>
            </w:r>
            <w:r w:rsidRPr="00BA7827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е</w:t>
            </w:r>
            <w:r w:rsidRPr="00BA7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пожара и иных нештатных ситуаций персоналом должны соблюдаться требования планов мероприятий по локализации и ликвидации последствий аварий.</w:t>
            </w:r>
          </w:p>
        </w:tc>
        <w:tc>
          <w:tcPr>
            <w:tcW w:w="5103" w:type="dxa"/>
          </w:tcPr>
          <w:p w:rsidR="00343E8F" w:rsidRPr="00BA7827" w:rsidRDefault="00343E8F" w:rsidP="00BA78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3E8F" w:rsidRPr="00CB63EF" w:rsidRDefault="00343E8F" w:rsidP="00BA78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7827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возникновени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BA7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пожара и иных нештатных ситуаций персоналом должны соблюдаться требования планов мероприятий по локализации и ликвидации последствий аварий.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>988.</w:t>
            </w:r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При наличии </w:t>
            </w:r>
            <w:proofErr w:type="gramStart"/>
            <w:r w:rsidRPr="007226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</w:t>
            </w:r>
            <w:r w:rsidRPr="007226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о</w:t>
            </w:r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ВРУ</w:t>
            </w:r>
            <w:proofErr w:type="gramEnd"/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только одного адсорбера на потоке кубовой жидкости на период его регенерации блок разделения воздуха необходимо останавливать.</w:t>
            </w:r>
          </w:p>
        </w:tc>
        <w:tc>
          <w:tcPr>
            <w:tcW w:w="5103" w:type="dxa"/>
          </w:tcPr>
          <w:p w:rsidR="00343E8F" w:rsidRPr="00CB63EF" w:rsidRDefault="00343E8F" w:rsidP="007226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>988.</w:t>
            </w:r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При наличии </w:t>
            </w:r>
            <w:proofErr w:type="gramStart"/>
            <w:r w:rsidRPr="007226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</w:t>
            </w:r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ВРУ</w:t>
            </w:r>
            <w:proofErr w:type="gramEnd"/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только одного адсорбера на потоке кубовой жидкости на период его регенерации блок разделения воздуха необходимо останавливать.</w:t>
            </w:r>
          </w:p>
        </w:tc>
        <w:tc>
          <w:tcPr>
            <w:tcW w:w="2474" w:type="dxa"/>
          </w:tcPr>
          <w:p w:rsidR="00343E8F" w:rsidRPr="00CB63E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679"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722679" w:rsidRDefault="00343E8F" w:rsidP="004D3C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1010.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Продолжение работ допускается только после достижения содержания кислорода в воздухе, указанных в данном пункте.</w:t>
            </w:r>
          </w:p>
        </w:tc>
        <w:tc>
          <w:tcPr>
            <w:tcW w:w="5103" w:type="dxa"/>
          </w:tcPr>
          <w:p w:rsidR="00343E8F" w:rsidRPr="00722679" w:rsidRDefault="00343E8F" w:rsidP="007226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1010.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... Продолжение работ допускается только после достижения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содержания кислорода в воздухе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3CF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 объёмных долях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указанных в данном пункте.</w:t>
            </w:r>
          </w:p>
        </w:tc>
        <w:tc>
          <w:tcPr>
            <w:tcW w:w="2474" w:type="dxa"/>
          </w:tcPr>
          <w:p w:rsidR="00343E8F" w:rsidRPr="00722679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722679" w:rsidRDefault="00343E8F" w:rsidP="004D3C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1025.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В отношении технических устройств, указанных в данном пункте должно быть предусмотрено защитного экрана между оборудованием и щитом управления, а также ограждения вокруг оборудования - на расстоянии 1 м от него.</w:t>
            </w:r>
          </w:p>
        </w:tc>
        <w:tc>
          <w:tcPr>
            <w:tcW w:w="5103" w:type="dxa"/>
          </w:tcPr>
          <w:p w:rsidR="00343E8F" w:rsidRPr="00722679" w:rsidRDefault="00343E8F" w:rsidP="007C43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1025.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В отношении технических устройств, указанных в данном пункте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должно быть предусмотрено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наличие </w:t>
            </w:r>
            <w:r w:rsidRPr="004D3CF7">
              <w:rPr>
                <w:rFonts w:ascii="Times New Roman" w:hAnsi="Times New Roman" w:cs="Times New Roman"/>
                <w:bCs/>
                <w:sz w:val="20"/>
                <w:szCs w:val="20"/>
              </w:rPr>
              <w:t>защитного экрана между оборудованием и щитом управления, а также ограждения вокруг оборудования - на расстоянии 1 м от него.</w:t>
            </w:r>
          </w:p>
        </w:tc>
        <w:tc>
          <w:tcPr>
            <w:tcW w:w="2474" w:type="dxa"/>
          </w:tcPr>
          <w:p w:rsidR="00343E8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Пропущена запятая.</w:t>
            </w:r>
          </w:p>
          <w:p w:rsidR="00343E8F" w:rsidRPr="00722679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722679" w:rsidRDefault="00343E8F" w:rsidP="006D50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0B3">
              <w:rPr>
                <w:rFonts w:ascii="Times New Roman" w:hAnsi="Times New Roman" w:cs="Times New Roman"/>
                <w:bCs/>
                <w:sz w:val="20"/>
                <w:szCs w:val="20"/>
              </w:rPr>
              <w:t>1033.</w:t>
            </w:r>
            <w:r w:rsidRPr="006D50B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6D50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этом расход подаваемого водорода не должен превышать 2,5% от расхода поступающего </w:t>
            </w:r>
            <w:r w:rsidRPr="00822B88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дистанционное управление. Местное управление допускается при наличии аргона.</w:t>
            </w:r>
          </w:p>
        </w:tc>
        <w:tc>
          <w:tcPr>
            <w:tcW w:w="5103" w:type="dxa"/>
          </w:tcPr>
          <w:p w:rsidR="00343E8F" w:rsidRPr="00722679" w:rsidRDefault="00343E8F" w:rsidP="007226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0B3">
              <w:rPr>
                <w:rFonts w:ascii="Times New Roman" w:hAnsi="Times New Roman" w:cs="Times New Roman"/>
                <w:bCs/>
                <w:sz w:val="20"/>
                <w:szCs w:val="20"/>
              </w:rPr>
              <w:t>1033.</w:t>
            </w:r>
            <w:r w:rsidRPr="006D50B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... При этом расход подаваемого водорода не должен превышать 2,5% от расхода поступающего </w:t>
            </w:r>
            <w:r w:rsidRPr="00822B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аргона.</w:t>
            </w:r>
          </w:p>
        </w:tc>
        <w:tc>
          <w:tcPr>
            <w:tcW w:w="2474" w:type="dxa"/>
          </w:tcPr>
          <w:p w:rsidR="00343E8F" w:rsidRPr="00722679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722679" w:rsidRDefault="00343E8F" w:rsidP="0082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1036.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gramStart"/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Хранение, газификаци</w:t>
            </w:r>
            <w:r w:rsidRPr="00822B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транспортирование жидких (криогенных) ПРВ необходимо производить в технических устройствах (например, сосуды, аппараты, цистерны), специально предназначенных для данного продукта.</w:t>
            </w:r>
            <w:proofErr w:type="gramEnd"/>
          </w:p>
        </w:tc>
        <w:tc>
          <w:tcPr>
            <w:tcW w:w="5103" w:type="dxa"/>
          </w:tcPr>
          <w:p w:rsidR="00343E8F" w:rsidRPr="00722679" w:rsidRDefault="00343E8F" w:rsidP="0082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1036.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gramStart"/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Хранение, газификаци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транспортирование жидких (криогенных) ПРВ необходимо производить в технических устройствах (например, сосуды, аппараты, цистерны), специально предназначенных для данного продукта.</w:t>
            </w:r>
            <w:proofErr w:type="gramEnd"/>
          </w:p>
        </w:tc>
        <w:tc>
          <w:tcPr>
            <w:tcW w:w="2474" w:type="dxa"/>
          </w:tcPr>
          <w:p w:rsidR="00343E8F" w:rsidRPr="00722679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722679" w:rsidRDefault="00343E8F" w:rsidP="00645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1040.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Участки трубопроводов жидких двумя отключающими органами, оснащаются предохранительными устройствами для защиты от превышения давления.</w:t>
            </w:r>
          </w:p>
        </w:tc>
        <w:tc>
          <w:tcPr>
            <w:tcW w:w="5103" w:type="dxa"/>
          </w:tcPr>
          <w:p w:rsidR="00343E8F" w:rsidRPr="00722679" w:rsidRDefault="00343E8F" w:rsidP="0082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1040.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Участки трубопроводов жидких </w:t>
            </w:r>
            <w:r w:rsidRPr="00822B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ПРВ, заключенные между 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двумя отключающими органами, оснащаются предохранительными устройствами для защиты от превышения давления.</w:t>
            </w:r>
          </w:p>
        </w:tc>
        <w:tc>
          <w:tcPr>
            <w:tcW w:w="2474" w:type="dxa"/>
          </w:tcPr>
          <w:p w:rsidR="00343E8F" w:rsidRPr="00722679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822B88" w:rsidRDefault="00343E8F" w:rsidP="00C20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1051.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gramStart"/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допускается использование масел в воздушных фильтрах при очистке воздуха, </w:t>
            </w:r>
            <w:r w:rsidRPr="00C20CA6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продуктов разделения воздуха, заключенные между</w:t>
            </w:r>
            <w:r w:rsidRPr="00C20C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поступающего на сжатие в центробежные, осецентробежные, осевые и поршневые воздушные компрессоры, работающие без смазки цилиндров.</w:t>
            </w:r>
            <w:proofErr w:type="gramEnd"/>
          </w:p>
        </w:tc>
        <w:tc>
          <w:tcPr>
            <w:tcW w:w="5103" w:type="dxa"/>
          </w:tcPr>
          <w:p w:rsidR="00343E8F" w:rsidRPr="00822B88" w:rsidRDefault="00343E8F" w:rsidP="0082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1051.</w:t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Не допускается использование масел в воздушных фильтрах при очистке воздуха, поступающего на сжатие в центробежные, осецентробежные, осевые и поршневые воздушные компрессоры, работающие без смазки цилиндров</w:t>
            </w:r>
          </w:p>
        </w:tc>
        <w:tc>
          <w:tcPr>
            <w:tcW w:w="2474" w:type="dxa"/>
          </w:tcPr>
          <w:p w:rsidR="00343E8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B88"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822B88" w:rsidRDefault="00343E8F" w:rsidP="00C20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>1069.</w:t>
            </w:r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 подаче воздуха, обогащенного кислородом, в компрессоры (</w:t>
            </w:r>
            <w:proofErr w:type="spellStart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>газодувки</w:t>
            </w:r>
            <w:proofErr w:type="spellEnd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или потребителям (если смешение кислорода с воздухом производится компрессорах и </w:t>
            </w:r>
            <w:proofErr w:type="spellStart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>газодувках</w:t>
            </w:r>
            <w:proofErr w:type="spellEnd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необходимо предусматривать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5103" w:type="dxa"/>
          </w:tcPr>
          <w:p w:rsidR="00343E8F" w:rsidRPr="00822B88" w:rsidRDefault="00343E8F" w:rsidP="00C20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>1069.</w:t>
            </w:r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 подаче воздуха, обогащенного кислородом, в компрессоры (</w:t>
            </w:r>
            <w:proofErr w:type="spellStart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>газодувки</w:t>
            </w:r>
            <w:proofErr w:type="spellEnd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или потребителям (если смешение кислорода с воздухом производится </w:t>
            </w:r>
            <w:r w:rsidRPr="00C20C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после их сжатия в </w:t>
            </w:r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компрессорах и </w:t>
            </w:r>
            <w:proofErr w:type="spellStart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>газодувках</w:t>
            </w:r>
            <w:proofErr w:type="spellEnd"/>
            <w:r w:rsidRPr="00C20C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необходимо предусматривать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2474" w:type="dxa"/>
          </w:tcPr>
          <w:p w:rsidR="00343E8F" w:rsidRDefault="00343E8F" w:rsidP="00812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343E8F" w:rsidRPr="00CB63EF" w:rsidTr="00AA3D11">
        <w:trPr>
          <w:tblHeader/>
        </w:trPr>
        <w:tc>
          <w:tcPr>
            <w:tcW w:w="3369" w:type="dxa"/>
            <w:vMerge/>
          </w:tcPr>
          <w:p w:rsidR="00343E8F" w:rsidRPr="00CB63EF" w:rsidRDefault="00343E8F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43E8F" w:rsidRPr="00A75CA9" w:rsidRDefault="00343E8F" w:rsidP="00A75C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A9">
              <w:rPr>
                <w:rFonts w:ascii="Times New Roman" w:hAnsi="Times New Roman" w:cs="Times New Roman"/>
                <w:bCs/>
                <w:sz w:val="20"/>
                <w:szCs w:val="20"/>
              </w:rPr>
              <w:t>1179.</w:t>
            </w:r>
            <w:r w:rsidRPr="00A75CA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343E8F" w:rsidRPr="00822B88" w:rsidRDefault="00343E8F" w:rsidP="00A75C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A9">
              <w:rPr>
                <w:rFonts w:ascii="Times New Roman" w:hAnsi="Times New Roman" w:cs="Times New Roman"/>
                <w:bCs/>
                <w:sz w:val="20"/>
                <w:szCs w:val="20"/>
              </w:rPr>
              <w:t>б) оснащать системой вентиляции каждое помещение, в котором регулирования;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343E8F" w:rsidRPr="00A75CA9" w:rsidRDefault="00343E8F" w:rsidP="007C43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A9">
              <w:rPr>
                <w:rFonts w:ascii="Times New Roman" w:hAnsi="Times New Roman" w:cs="Times New Roman"/>
                <w:bCs/>
                <w:sz w:val="20"/>
                <w:szCs w:val="20"/>
              </w:rPr>
              <w:t>1179.</w:t>
            </w:r>
            <w:r w:rsidRPr="00A75CA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343E8F" w:rsidRPr="00822B88" w:rsidRDefault="00343E8F" w:rsidP="007C43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б) оснащать системой вентиляции каждое помещение, в котором </w:t>
            </w:r>
            <w:r w:rsidRPr="00A75CA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размещается линия </w:t>
            </w:r>
            <w:r w:rsidRPr="00A75CA9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</w:tcPr>
          <w:p w:rsidR="00343E8F" w:rsidRDefault="00343E8F" w:rsidP="007C43E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6B5BAE" w:rsidRPr="00324EDD" w:rsidRDefault="006B5BAE">
      <w:pPr>
        <w:rPr>
          <w:rFonts w:ascii="Times New Roman" w:hAnsi="Times New Roman" w:cs="Times New Roman"/>
        </w:rPr>
      </w:pPr>
    </w:p>
    <w:p w:rsidR="00324EDD" w:rsidRDefault="00324EDD">
      <w:pPr>
        <w:rPr>
          <w:rFonts w:ascii="Times New Roman" w:hAnsi="Times New Roman" w:cs="Times New Roman"/>
        </w:rPr>
      </w:pPr>
    </w:p>
    <w:p w:rsidR="006B5BAE" w:rsidRDefault="00AD3965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</w:t>
      </w:r>
    </w:p>
    <w:p w:rsidR="00AD3965" w:rsidRDefault="00AD3965" w:rsidP="006B5BAE">
      <w:pPr>
        <w:rPr>
          <w:rFonts w:ascii="Times New Roman" w:hAnsi="Times New Roman" w:cs="Times New Roman"/>
        </w:rPr>
      </w:pPr>
    </w:p>
    <w:p w:rsidR="00AD3965" w:rsidRPr="00670D38" w:rsidRDefault="00AD3965" w:rsidP="00AD3965">
      <w:pPr>
        <w:rPr>
          <w:rFonts w:ascii="Times New Roman" w:eastAsia="Calibri" w:hAnsi="Times New Roman" w:cs="Times New Roman"/>
          <w:bCs/>
          <w:color w:val="000000"/>
        </w:rPr>
      </w:pPr>
      <w:r w:rsidRPr="00670D38">
        <w:rPr>
          <w:rFonts w:ascii="Times New Roman" w:eastAsia="Calibri" w:hAnsi="Times New Roman" w:cs="Times New Roman"/>
          <w:bCs/>
          <w:color w:val="000000"/>
        </w:rPr>
        <w:t>Албутова Елена Петровна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bCs/>
          <w:color w:val="000000"/>
        </w:rPr>
      </w:pPr>
      <w:r w:rsidRPr="00670D38">
        <w:rPr>
          <w:rFonts w:ascii="Times New Roman" w:eastAsia="Calibri" w:hAnsi="Times New Roman" w:cs="Times New Roman"/>
          <w:bCs/>
          <w:color w:val="000000"/>
        </w:rPr>
        <w:t>Главный специалист ОТР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АО «АНХП»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 w:rsidRPr="00670D38">
        <w:rPr>
          <w:rFonts w:ascii="Times New Roman" w:eastAsia="Calibri" w:hAnsi="Times New Roman" w:cs="Times New Roman"/>
          <w:color w:val="000000"/>
        </w:rPr>
        <w:t>+7 (3955) 579 800, доб. 426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 w:rsidRPr="00670D38">
        <w:rPr>
          <w:rFonts w:ascii="Times New Roman" w:eastAsia="Calibri" w:hAnsi="Times New Roman" w:cs="Times New Roman"/>
          <w:color w:val="000000"/>
        </w:rPr>
        <w:t>+7 (902) 5 494 530</w:t>
      </w:r>
    </w:p>
    <w:p w:rsidR="00AD3965" w:rsidRPr="00670D38" w:rsidRDefault="00343E8F" w:rsidP="00AD3965">
      <w:pPr>
        <w:rPr>
          <w:rFonts w:ascii="Times New Roman" w:hAnsi="Times New Roman" w:cs="Times New Roman"/>
          <w:b/>
        </w:rPr>
      </w:pPr>
      <w:hyperlink r:id="rId8" w:history="1"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albutovaep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anhp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rosneft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B5BAE" w:rsidRPr="001F4A7E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343E8F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35D4F"/>
    <w:rsid w:val="0005207F"/>
    <w:rsid w:val="00056D9B"/>
    <w:rsid w:val="0008225F"/>
    <w:rsid w:val="000B32CE"/>
    <w:rsid w:val="000D4989"/>
    <w:rsid w:val="001164C7"/>
    <w:rsid w:val="00120046"/>
    <w:rsid w:val="001A3DA2"/>
    <w:rsid w:val="001F4A7E"/>
    <w:rsid w:val="00232B8E"/>
    <w:rsid w:val="002528BE"/>
    <w:rsid w:val="002A13D9"/>
    <w:rsid w:val="002A1CDC"/>
    <w:rsid w:val="002A4B4B"/>
    <w:rsid w:val="002B7E9D"/>
    <w:rsid w:val="003053D9"/>
    <w:rsid w:val="003124B8"/>
    <w:rsid w:val="00324EDD"/>
    <w:rsid w:val="00343E8F"/>
    <w:rsid w:val="00363C41"/>
    <w:rsid w:val="00383BEC"/>
    <w:rsid w:val="00394CFB"/>
    <w:rsid w:val="003A4CEA"/>
    <w:rsid w:val="00401AEA"/>
    <w:rsid w:val="00434C20"/>
    <w:rsid w:val="00440416"/>
    <w:rsid w:val="004961B9"/>
    <w:rsid w:val="004D3CF7"/>
    <w:rsid w:val="0054720D"/>
    <w:rsid w:val="00550D59"/>
    <w:rsid w:val="0055386A"/>
    <w:rsid w:val="0057468A"/>
    <w:rsid w:val="005B0FAE"/>
    <w:rsid w:val="005C01ED"/>
    <w:rsid w:val="006458B5"/>
    <w:rsid w:val="0067323F"/>
    <w:rsid w:val="00687B3D"/>
    <w:rsid w:val="006A0D55"/>
    <w:rsid w:val="006A1D33"/>
    <w:rsid w:val="006B5BAE"/>
    <w:rsid w:val="006C3237"/>
    <w:rsid w:val="006D1A36"/>
    <w:rsid w:val="006D50B3"/>
    <w:rsid w:val="006F1A42"/>
    <w:rsid w:val="006F44C2"/>
    <w:rsid w:val="00722679"/>
    <w:rsid w:val="00800114"/>
    <w:rsid w:val="0081096A"/>
    <w:rsid w:val="00812797"/>
    <w:rsid w:val="00822B88"/>
    <w:rsid w:val="00911EE0"/>
    <w:rsid w:val="00991440"/>
    <w:rsid w:val="009A7995"/>
    <w:rsid w:val="00A50219"/>
    <w:rsid w:val="00A75CA9"/>
    <w:rsid w:val="00A763C7"/>
    <w:rsid w:val="00A84BC2"/>
    <w:rsid w:val="00AA3D11"/>
    <w:rsid w:val="00AD3965"/>
    <w:rsid w:val="00AF1F94"/>
    <w:rsid w:val="00B27BA3"/>
    <w:rsid w:val="00BA7827"/>
    <w:rsid w:val="00BB4437"/>
    <w:rsid w:val="00BC0712"/>
    <w:rsid w:val="00BE798C"/>
    <w:rsid w:val="00C1177F"/>
    <w:rsid w:val="00C20CA6"/>
    <w:rsid w:val="00C672AD"/>
    <w:rsid w:val="00C74981"/>
    <w:rsid w:val="00C95F3E"/>
    <w:rsid w:val="00CA4650"/>
    <w:rsid w:val="00CB55F2"/>
    <w:rsid w:val="00CB63EF"/>
    <w:rsid w:val="00CC0B24"/>
    <w:rsid w:val="00CC6556"/>
    <w:rsid w:val="00D05CBC"/>
    <w:rsid w:val="00D12BCC"/>
    <w:rsid w:val="00D56FFD"/>
    <w:rsid w:val="00D83272"/>
    <w:rsid w:val="00D86A17"/>
    <w:rsid w:val="00D872CB"/>
    <w:rsid w:val="00DA5830"/>
    <w:rsid w:val="00DA6D77"/>
    <w:rsid w:val="00DB00D6"/>
    <w:rsid w:val="00DC2729"/>
    <w:rsid w:val="00E248C6"/>
    <w:rsid w:val="00E36A7C"/>
    <w:rsid w:val="00E470E0"/>
    <w:rsid w:val="00E638FA"/>
    <w:rsid w:val="00E80D0A"/>
    <w:rsid w:val="00EA63D7"/>
    <w:rsid w:val="00EF088E"/>
    <w:rsid w:val="00EF1835"/>
    <w:rsid w:val="00F8426D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tovaep@anhp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1791</Words>
  <Characters>12982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15</cp:revision>
  <dcterms:created xsi:type="dcterms:W3CDTF">2020-03-25T01:06:00Z</dcterms:created>
  <dcterms:modified xsi:type="dcterms:W3CDTF">2020-06-03T12:37:00Z</dcterms:modified>
</cp:coreProperties>
</file>