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proofErr w:type="gramEnd"/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CDC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37EC1">
        <w:rPr>
          <w:rFonts w:ascii="Times New Roman" w:hAnsi="Times New Roman" w:cs="Times New Roman"/>
          <w:b/>
          <w:sz w:val="28"/>
          <w:szCs w:val="28"/>
        </w:rPr>
        <w:t>проект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24" w:rsidRPr="008B7ED8" w:rsidRDefault="008B7ED8" w:rsidP="002A1CDC">
      <w:pPr>
        <w:spacing w:line="276" w:lineRule="auto"/>
        <w:jc w:val="center"/>
        <w:rPr>
          <w:b/>
        </w:rPr>
      </w:pPr>
      <w:r w:rsidRPr="008B7ED8">
        <w:rPr>
          <w:b/>
        </w:rPr>
        <w:t xml:space="preserve">Приказа </w:t>
      </w:r>
      <w:proofErr w:type="spellStart"/>
      <w:r w:rsidRPr="008B7ED8">
        <w:rPr>
          <w:b/>
        </w:rPr>
        <w:t>Ростехнадзора</w:t>
      </w:r>
      <w:proofErr w:type="spellEnd"/>
      <w:r w:rsidRPr="008B7ED8">
        <w:rPr>
          <w:b/>
        </w:rPr>
        <w:t xml:space="preserve"> «Об утверждении Федеральных норм и правила в области промышленной безопасности «Правила безопасности при производстве, хранении, транспортировании и применении хлора»</w:t>
      </w:r>
    </w:p>
    <w:p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571FD8">
        <w:rPr>
          <w:sz w:val="20"/>
          <w:szCs w:val="20"/>
        </w:rPr>
        <w:t>документа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4807"/>
        <w:gridCol w:w="4819"/>
        <w:gridCol w:w="3737"/>
      </w:tblGrid>
      <w:tr w:rsidR="006458B5" w:rsidRPr="00AF1F94" w:rsidTr="00FF1EFD">
        <w:trPr>
          <w:tblHeader/>
        </w:trPr>
        <w:tc>
          <w:tcPr>
            <w:tcW w:w="2531" w:type="dxa"/>
          </w:tcPr>
          <w:p w:rsidR="006458B5" w:rsidRPr="00AF1F94" w:rsidRDefault="006458B5" w:rsidP="0057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 w:rsidR="00571F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4807" w:type="dxa"/>
            <w:vAlign w:val="center"/>
          </w:tcPr>
          <w:p w:rsidR="006458B5" w:rsidRPr="00AF1F94" w:rsidRDefault="006458B5" w:rsidP="0057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Замечание, предложение</w:t>
            </w:r>
          </w:p>
        </w:tc>
        <w:tc>
          <w:tcPr>
            <w:tcW w:w="4819" w:type="dxa"/>
            <w:vAlign w:val="center"/>
          </w:tcPr>
          <w:p w:rsidR="006458B5" w:rsidRPr="00AF1F94" w:rsidRDefault="006458B5" w:rsidP="0057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3737" w:type="dxa"/>
            <w:vAlign w:val="center"/>
          </w:tcPr>
          <w:p w:rsidR="006458B5" w:rsidRPr="00AF1F94" w:rsidRDefault="006458B5" w:rsidP="00571F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8B7ED8" w:rsidRPr="00AF1F94" w:rsidTr="00FF1EFD">
        <w:trPr>
          <w:tblHeader/>
        </w:trPr>
        <w:tc>
          <w:tcPr>
            <w:tcW w:w="15894" w:type="dxa"/>
            <w:gridSpan w:val="4"/>
          </w:tcPr>
          <w:p w:rsidR="008B7ED8" w:rsidRPr="000C7849" w:rsidRDefault="008B7ED8" w:rsidP="008B7ED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ED8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Федеральные нормы и правила в области промышленной безопасности «Правила безопасности при производстве, хранении, транспортировании и применении хлора»</w:t>
            </w:r>
          </w:p>
        </w:tc>
      </w:tr>
      <w:tr w:rsidR="000C7849" w:rsidRPr="00AF1F94" w:rsidTr="00FF1EFD">
        <w:trPr>
          <w:tblHeader/>
        </w:trPr>
        <w:tc>
          <w:tcPr>
            <w:tcW w:w="2531" w:type="dxa"/>
          </w:tcPr>
          <w:p w:rsidR="007C3A35" w:rsidRPr="00AF1F94" w:rsidRDefault="007C3A35" w:rsidP="004E1F8E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A35">
              <w:rPr>
                <w:rFonts w:ascii="Times New Roman" w:hAnsi="Times New Roman" w:cs="Times New Roman"/>
                <w:bCs/>
                <w:sz w:val="20"/>
                <w:szCs w:val="20"/>
              </w:rPr>
              <w:t>III. Технологическое оборудование, трубопроводы и арматура</w:t>
            </w:r>
          </w:p>
        </w:tc>
        <w:tc>
          <w:tcPr>
            <w:tcW w:w="4807" w:type="dxa"/>
          </w:tcPr>
          <w:p w:rsidR="000C7849" w:rsidRPr="00AF1F94" w:rsidRDefault="000C7849" w:rsidP="000C7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849">
              <w:rPr>
                <w:rFonts w:ascii="Times New Roman" w:hAnsi="Times New Roman" w:cs="Times New Roman"/>
                <w:bCs/>
                <w:sz w:val="20"/>
                <w:szCs w:val="20"/>
              </w:rPr>
              <w:t>87. Трубопроводы жидкого хлора, имеющие рабочую температуру от минус 40 до минус 70</w:t>
            </w:r>
            <w:proofErr w:type="gramStart"/>
            <w:r w:rsidRPr="000C7849">
              <w:rPr>
                <w:rFonts w:ascii="Times New Roman" w:hAnsi="Times New Roman" w:cs="Times New Roman"/>
                <w:bCs/>
                <w:sz w:val="20"/>
                <w:szCs w:val="20"/>
              </w:rPr>
              <w:t>°С</w:t>
            </w:r>
            <w:proofErr w:type="gramEnd"/>
            <w:r w:rsidRPr="000C784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4819" w:type="dxa"/>
          </w:tcPr>
          <w:p w:rsidR="000C7849" w:rsidRPr="00AF1F94" w:rsidRDefault="000C7849" w:rsidP="00092F2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849">
              <w:rPr>
                <w:rFonts w:ascii="Times New Roman" w:hAnsi="Times New Roman" w:cs="Times New Roman"/>
                <w:bCs/>
                <w:sz w:val="20"/>
                <w:szCs w:val="20"/>
              </w:rPr>
              <w:t>87. Трубопроводы жидкого хлора, имеющие рабочую температуру от минус 40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784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°</w:t>
            </w:r>
            <w:r w:rsidRPr="000C784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</w:t>
            </w:r>
            <w:proofErr w:type="gramEnd"/>
            <w:r w:rsidRPr="000C784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0C78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минус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0C7849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7849">
              <w:rPr>
                <w:rFonts w:ascii="Times New Roman" w:hAnsi="Times New Roman" w:cs="Times New Roman"/>
                <w:bCs/>
                <w:sz w:val="20"/>
                <w:szCs w:val="20"/>
              </w:rPr>
              <w:t>°С,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3737" w:type="dxa"/>
          </w:tcPr>
          <w:p w:rsidR="000C7849" w:rsidRPr="00FF1EFD" w:rsidRDefault="00FF1EFD" w:rsidP="000C784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EF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0C7849" w:rsidRPr="00FF1EFD">
              <w:rPr>
                <w:rFonts w:ascii="Times New Roman" w:hAnsi="Times New Roman" w:cs="Times New Roman"/>
                <w:bCs/>
                <w:sz w:val="20"/>
                <w:szCs w:val="20"/>
              </w:rPr>
              <w:t>нтервалы чисел записывают со словами: «от» «до» (</w:t>
            </w:r>
            <w:proofErr w:type="gramStart"/>
            <w:r w:rsidR="000C7849" w:rsidRPr="00FF1EFD">
              <w:rPr>
                <w:rFonts w:ascii="Times New Roman" w:hAnsi="Times New Roman" w:cs="Times New Roman"/>
                <w:bCs/>
                <w:sz w:val="20"/>
                <w:szCs w:val="20"/>
              </w:rPr>
              <w:t>имея ввиду</w:t>
            </w:r>
            <w:proofErr w:type="gramEnd"/>
            <w:r w:rsidR="000C7849" w:rsidRPr="00FF1E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«от ... до ... включительно), если после чисел указана единица величины. </w:t>
            </w:r>
          </w:p>
          <w:p w:rsidR="000C7849" w:rsidRPr="00FF1EFD" w:rsidRDefault="000C7849" w:rsidP="00FF1E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EFD">
              <w:rPr>
                <w:rFonts w:ascii="Times New Roman" w:hAnsi="Times New Roman" w:cs="Times New Roman"/>
                <w:bCs/>
                <w:sz w:val="20"/>
                <w:szCs w:val="20"/>
              </w:rPr>
              <w:t>Если приводят диапазон числовых значений величины, который выражен одной и той же единицей величины, то обозначение единицы величины указывается за последним числовым значением диапазона, за исключением знаков «%», «</w:t>
            </w:r>
            <w:r w:rsidRPr="00FF1EF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0</w:t>
            </w:r>
            <w:r w:rsidRPr="00FF1EFD">
              <w:rPr>
                <w:rFonts w:ascii="Times New Roman" w:hAnsi="Times New Roman" w:cs="Times New Roman"/>
                <w:bCs/>
                <w:sz w:val="20"/>
                <w:szCs w:val="20"/>
              </w:rPr>
              <w:t>C», « ... о».</w:t>
            </w:r>
          </w:p>
        </w:tc>
      </w:tr>
      <w:tr w:rsidR="00FF1EFD" w:rsidRPr="00AF1F94" w:rsidTr="00FF1EFD">
        <w:trPr>
          <w:tblHeader/>
        </w:trPr>
        <w:tc>
          <w:tcPr>
            <w:tcW w:w="2531" w:type="dxa"/>
          </w:tcPr>
          <w:p w:rsidR="00FF1EFD" w:rsidRPr="007C3A35" w:rsidRDefault="00FF1EFD" w:rsidP="007C3A3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IV. СИСТЕМЫ КОНТРОЛЯ, УПРАВЛЕНИЯ, СИГНАЛИЗАЦИИ </w:t>
            </w:r>
          </w:p>
          <w:p w:rsidR="00FF1EFD" w:rsidRPr="00AF1F94" w:rsidRDefault="00FF1EFD" w:rsidP="007C3A3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A35">
              <w:rPr>
                <w:rFonts w:ascii="Times New Roman" w:hAnsi="Times New Roman" w:cs="Times New Roman"/>
                <w:bCs/>
                <w:sz w:val="20"/>
                <w:szCs w:val="20"/>
              </w:rPr>
              <w:t>И АВТОМАТИКИ</w:t>
            </w:r>
          </w:p>
        </w:tc>
        <w:tc>
          <w:tcPr>
            <w:tcW w:w="4807" w:type="dxa"/>
          </w:tcPr>
          <w:p w:rsidR="00FF1EFD" w:rsidRPr="00AF1F94" w:rsidRDefault="00FF1EFD" w:rsidP="007C3A3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120. 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Автоматическое поддержание и регулирование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3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технологических параметров, а также систем обеспечения безопасности процессов в специальной теплообменной аппаратуре для испарения жидкого хлора </w:t>
            </w:r>
            <w:r w:rsidRPr="007C3A3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должна</w:t>
            </w:r>
            <w:r w:rsidRPr="007C3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определяться разработчиком аппаратуры и учитываться при проектировании.</w:t>
            </w:r>
          </w:p>
        </w:tc>
        <w:tc>
          <w:tcPr>
            <w:tcW w:w="4819" w:type="dxa"/>
          </w:tcPr>
          <w:p w:rsidR="00FF1EFD" w:rsidRPr="00AF1F94" w:rsidRDefault="00FF1EFD" w:rsidP="007C3A3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120. 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Автоматическое поддержание и регулирование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3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технологических параметров, а также систем обеспечения безопасности процессов в специальной теплообменной аппаратуре для испарения жидкого хлора </w:t>
            </w:r>
            <w:r w:rsidRPr="007C3A3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должно</w:t>
            </w:r>
            <w:r w:rsidRPr="007C3A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определяться разработчиком аппаратуры и учитываться при проектировании.</w:t>
            </w:r>
          </w:p>
        </w:tc>
        <w:tc>
          <w:tcPr>
            <w:tcW w:w="3737" w:type="dxa"/>
          </w:tcPr>
          <w:p w:rsidR="00FF1EFD" w:rsidRPr="00AF1F94" w:rsidRDefault="00FF1EFD" w:rsidP="00395B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Несвязное предложение.</w:t>
            </w:r>
          </w:p>
        </w:tc>
      </w:tr>
      <w:tr w:rsidR="00FF1EFD" w:rsidRPr="00AF1F94" w:rsidTr="00FF1EFD">
        <w:trPr>
          <w:tblHeader/>
        </w:trPr>
        <w:tc>
          <w:tcPr>
            <w:tcW w:w="2531" w:type="dxa"/>
          </w:tcPr>
          <w:p w:rsidR="00FF1EFD" w:rsidRPr="007C3A35" w:rsidRDefault="00FF1EFD" w:rsidP="007C3A3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65D7">
              <w:rPr>
                <w:rFonts w:ascii="Times New Roman" w:hAnsi="Times New Roman" w:cs="Times New Roman"/>
                <w:bCs/>
                <w:sz w:val="20"/>
                <w:szCs w:val="20"/>
              </w:rPr>
              <w:t>VI. ПОРЯДОК ПРОВЕДЕНИЯ СЛИВА И НАЛИВА ЖИДКОГО ХЛОРА</w:t>
            </w:r>
          </w:p>
        </w:tc>
        <w:tc>
          <w:tcPr>
            <w:tcW w:w="4807" w:type="dxa"/>
          </w:tcPr>
          <w:p w:rsidR="00FF1EFD" w:rsidRPr="007C3A35" w:rsidRDefault="00FF1EFD" w:rsidP="008B7E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ED8">
              <w:rPr>
                <w:rFonts w:ascii="Times New Roman" w:hAnsi="Times New Roman" w:cs="Times New Roman"/>
                <w:bCs/>
                <w:sz w:val="20"/>
                <w:szCs w:val="20"/>
              </w:rPr>
              <w:t>201. Взвешивание и проверк</w:t>
            </w:r>
            <w:r w:rsidRPr="008B7ED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8B7E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герметичности контейнеров или баллонов перед наполнением </w:t>
            </w:r>
            <w:r w:rsidRPr="00FF1EF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следует проводить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4819" w:type="dxa"/>
          </w:tcPr>
          <w:p w:rsidR="00FF1EFD" w:rsidRPr="007C3A35" w:rsidRDefault="00FF1EFD" w:rsidP="008B7E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ED8">
              <w:rPr>
                <w:rFonts w:ascii="Times New Roman" w:hAnsi="Times New Roman" w:cs="Times New Roman"/>
                <w:bCs/>
                <w:sz w:val="20"/>
                <w:szCs w:val="20"/>
              </w:rPr>
              <w:t>201. Взвешивание и проверк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r w:rsidRPr="008B7E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герметичности контейнеров или баллонов перед наполнением </w:t>
            </w:r>
            <w:r w:rsidRPr="00FF1EF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следует проводить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3737" w:type="dxa"/>
          </w:tcPr>
          <w:p w:rsidR="00FF1EFD" w:rsidRPr="00AF1F94" w:rsidRDefault="00FF1EFD" w:rsidP="00911E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соблюдено падежное окончание.</w:t>
            </w:r>
          </w:p>
        </w:tc>
      </w:tr>
      <w:tr w:rsidR="00FF1EFD" w:rsidRPr="00AF1F94" w:rsidTr="00FF1EFD">
        <w:trPr>
          <w:tblHeader/>
        </w:trPr>
        <w:tc>
          <w:tcPr>
            <w:tcW w:w="2531" w:type="dxa"/>
          </w:tcPr>
          <w:p w:rsidR="00FF1EFD" w:rsidRPr="007C3A35" w:rsidRDefault="00FF1EFD" w:rsidP="007C3A3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>IX. ТРЕБОВАНИЯ БЕЗОПАСНОСТИ ДЛЯ ПОТРЕБИТЕЛЕЙ ЖИДКОГО ХЛОРА В КОНТЕЙНЕРАХ (БОЧКАХ) И БАЛЛОНАХ</w:t>
            </w:r>
          </w:p>
        </w:tc>
        <w:tc>
          <w:tcPr>
            <w:tcW w:w="4807" w:type="dxa"/>
          </w:tcPr>
          <w:p w:rsidR="00FF1EFD" w:rsidRPr="007C3A35" w:rsidRDefault="00FF1EFD" w:rsidP="00FA6E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270. </w:t>
            </w:r>
            <w:r w:rsidRPr="00FF1EF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Отбор хлора</w:t>
            </w: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контейнеров (баллонов) осуществля</w:t>
            </w:r>
            <w:r w:rsidRPr="00FA6E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>т в газообразном или жидком виде с последующим испарением в испарителе в соответствии с требованиями пункта 144 настоящих Правил.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4819" w:type="dxa"/>
          </w:tcPr>
          <w:p w:rsidR="00FF1EFD" w:rsidRPr="007C3A35" w:rsidRDefault="00FF1EFD" w:rsidP="00FA6E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270. </w:t>
            </w:r>
            <w:bookmarkStart w:id="0" w:name="_GoBack"/>
            <w:r w:rsidRPr="00FF1EFD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Отбор хлора</w:t>
            </w: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End w:id="0"/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>из контейнеров (баллонов) осуществля</w:t>
            </w:r>
            <w:r w:rsidRPr="00FA6E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ю</w:t>
            </w: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>т в газообразном или жидком виде с последующим испарением в испарителе в соответствии с требованиями пункта 144 настоящих Правил.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3737" w:type="dxa"/>
          </w:tcPr>
          <w:p w:rsidR="00FF1EFD" w:rsidRPr="00AF1F94" w:rsidRDefault="00FF1EFD" w:rsidP="00911E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Несвязное предложение.</w:t>
            </w:r>
          </w:p>
        </w:tc>
      </w:tr>
      <w:tr w:rsidR="00FF1EFD" w:rsidRPr="00AF1F94" w:rsidTr="00FF1EFD">
        <w:trPr>
          <w:tblHeader/>
        </w:trPr>
        <w:tc>
          <w:tcPr>
            <w:tcW w:w="2531" w:type="dxa"/>
          </w:tcPr>
          <w:p w:rsidR="00FF1EFD" w:rsidRPr="007C3A35" w:rsidRDefault="00FF1EFD" w:rsidP="007C3A3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>XI. АВАРИЙНО-СПАСАТЕЛЬНАЯ СЛУЖБА</w:t>
            </w:r>
          </w:p>
        </w:tc>
        <w:tc>
          <w:tcPr>
            <w:tcW w:w="4807" w:type="dxa"/>
          </w:tcPr>
          <w:p w:rsidR="00FF1EFD" w:rsidRPr="007C3A35" w:rsidRDefault="00FF1EFD" w:rsidP="007C3A3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>290. Структур</w:t>
            </w:r>
            <w:r w:rsidRPr="00FA6E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численность собственной профессиональной аварийно-спасательной службы объектов 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определяется</w:t>
            </w: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разработчиком проекта,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4819" w:type="dxa"/>
          </w:tcPr>
          <w:p w:rsidR="00FF1EFD" w:rsidRPr="007C3A35" w:rsidRDefault="00FF1EFD" w:rsidP="00FA6E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>290. Структур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численность собственной профессиональной аварийно-спасательной службы объектов 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определяется</w:t>
            </w: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разработчиком проекта,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3737" w:type="dxa"/>
          </w:tcPr>
          <w:p w:rsidR="00FF1EFD" w:rsidRPr="00AF1F94" w:rsidRDefault="00FF1EFD" w:rsidP="00911EE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>Несвязное предложение.</w:t>
            </w:r>
          </w:p>
        </w:tc>
      </w:tr>
      <w:tr w:rsidR="00FF1EFD" w:rsidRPr="00AF1F94" w:rsidTr="00FF1EFD">
        <w:trPr>
          <w:tblHeader/>
        </w:trPr>
        <w:tc>
          <w:tcPr>
            <w:tcW w:w="2531" w:type="dxa"/>
            <w:vMerge w:val="restart"/>
          </w:tcPr>
          <w:p w:rsidR="00FF1EFD" w:rsidRPr="007C3A35" w:rsidRDefault="00FF1EFD" w:rsidP="007C3A3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XIII. ТРЕБОВАНИЯ БЕЗОПАСНОСТИ ПРИ ПРОИЗВОДСТВЕ ЭЛЕКТРОЛИТИЧЕСКОГО ГИПОХЛОРИТА НАТРИЯ</w:t>
            </w:r>
          </w:p>
        </w:tc>
        <w:tc>
          <w:tcPr>
            <w:tcW w:w="4807" w:type="dxa"/>
          </w:tcPr>
          <w:p w:rsidR="00FF1EFD" w:rsidRPr="007C3A35" w:rsidRDefault="00FF1EFD" w:rsidP="007C3A3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303. Для всех электролизеров должна быть обеспечена </w:t>
            </w:r>
            <w:proofErr w:type="spellStart"/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электроизоляция</w:t>
            </w:r>
            <w:proofErr w:type="spellEnd"/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от земли, а также присоединенных к ним трубопроводов.</w:t>
            </w:r>
          </w:p>
        </w:tc>
        <w:tc>
          <w:tcPr>
            <w:tcW w:w="4819" w:type="dxa"/>
          </w:tcPr>
          <w:p w:rsidR="00FF1EFD" w:rsidRPr="007C3A35" w:rsidRDefault="00FF1EFD" w:rsidP="00395B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303. Для всех электролизеров должна быть обеспечена </w:t>
            </w:r>
            <w:proofErr w:type="spellStart"/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электроизоляция</w:t>
            </w:r>
            <w:proofErr w:type="spellEnd"/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от земли, а также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от 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>присоединенных к ним трубопроводов.</w:t>
            </w:r>
          </w:p>
        </w:tc>
        <w:tc>
          <w:tcPr>
            <w:tcW w:w="3737" w:type="dxa"/>
          </w:tcPr>
          <w:p w:rsidR="00FF1EFD" w:rsidRPr="00AF1F94" w:rsidRDefault="00FF1EFD" w:rsidP="006D54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 предлог «от».</w:t>
            </w:r>
          </w:p>
        </w:tc>
      </w:tr>
      <w:tr w:rsidR="00FF1EFD" w:rsidRPr="00AF1F94" w:rsidTr="00FF1EFD">
        <w:trPr>
          <w:tblHeader/>
        </w:trPr>
        <w:tc>
          <w:tcPr>
            <w:tcW w:w="2531" w:type="dxa"/>
            <w:vMerge/>
          </w:tcPr>
          <w:p w:rsidR="00FF1EFD" w:rsidRPr="006D54D3" w:rsidRDefault="00FF1EFD" w:rsidP="007C3A35">
            <w:pPr>
              <w:ind w:left="-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07" w:type="dxa"/>
          </w:tcPr>
          <w:p w:rsidR="00FF1EFD" w:rsidRPr="007C3A35" w:rsidRDefault="00FF1EFD" w:rsidP="007C3A3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>309. Подготовк</w:t>
            </w:r>
            <w:r w:rsidRPr="006D54D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пуску и пуск электролизных установок 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осуществляют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соответствии с технологическим регламентом и проектом.</w:t>
            </w:r>
          </w:p>
        </w:tc>
        <w:tc>
          <w:tcPr>
            <w:tcW w:w="4819" w:type="dxa"/>
          </w:tcPr>
          <w:p w:rsidR="00FF1EFD" w:rsidRPr="007C3A35" w:rsidRDefault="00FF1EFD" w:rsidP="006D54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>309. Подготовк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пуску и пуск электролизных установок 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осуществляют</w:t>
            </w:r>
            <w:r w:rsidRPr="006D54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соответствии с технологическим регламентом и проектом.</w:t>
            </w:r>
          </w:p>
        </w:tc>
        <w:tc>
          <w:tcPr>
            <w:tcW w:w="3737" w:type="dxa"/>
          </w:tcPr>
          <w:p w:rsidR="00FF1EFD" w:rsidRPr="00AF1F94" w:rsidRDefault="00FF1EFD" w:rsidP="00395B5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E13">
              <w:rPr>
                <w:rFonts w:ascii="Times New Roman" w:hAnsi="Times New Roman" w:cs="Times New Roman"/>
                <w:bCs/>
                <w:sz w:val="20"/>
                <w:szCs w:val="20"/>
              </w:rPr>
              <w:t>Несвязное предложение.</w:t>
            </w:r>
          </w:p>
        </w:tc>
      </w:tr>
    </w:tbl>
    <w:p w:rsidR="005B0FAE" w:rsidRDefault="005B0FAE">
      <w:pPr>
        <w:rPr>
          <w:rFonts w:ascii="Times New Roman" w:hAnsi="Times New Roman" w:cs="Times New Roman"/>
          <w:b/>
        </w:rPr>
      </w:pPr>
    </w:p>
    <w:p w:rsidR="006B5BAE" w:rsidRPr="00324EDD" w:rsidRDefault="006B5BAE">
      <w:pPr>
        <w:rPr>
          <w:rFonts w:ascii="Times New Roman" w:hAnsi="Times New Roman" w:cs="Times New Roman"/>
        </w:rPr>
      </w:pPr>
    </w:p>
    <w:p w:rsidR="00324EDD" w:rsidRDefault="00324EDD">
      <w:pPr>
        <w:rPr>
          <w:rFonts w:ascii="Times New Roman" w:hAnsi="Times New Roman" w:cs="Times New Roman"/>
        </w:rPr>
      </w:pPr>
    </w:p>
    <w:p w:rsidR="006B5BAE" w:rsidRDefault="00AD3965" w:rsidP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</w:t>
      </w:r>
    </w:p>
    <w:p w:rsidR="00AD3965" w:rsidRDefault="00AD3965" w:rsidP="006B5BAE">
      <w:pPr>
        <w:rPr>
          <w:rFonts w:ascii="Times New Roman" w:hAnsi="Times New Roman" w:cs="Times New Roman"/>
        </w:rPr>
      </w:pPr>
    </w:p>
    <w:p w:rsidR="00AD3965" w:rsidRPr="00670D38" w:rsidRDefault="00AD3965" w:rsidP="00AD3965">
      <w:pPr>
        <w:rPr>
          <w:rFonts w:ascii="Times New Roman" w:eastAsia="Calibri" w:hAnsi="Times New Roman" w:cs="Times New Roman"/>
          <w:bCs/>
          <w:color w:val="000000"/>
        </w:rPr>
      </w:pPr>
      <w:r w:rsidRPr="00670D38">
        <w:rPr>
          <w:rFonts w:ascii="Times New Roman" w:eastAsia="Calibri" w:hAnsi="Times New Roman" w:cs="Times New Roman"/>
          <w:bCs/>
          <w:color w:val="000000"/>
        </w:rPr>
        <w:t>Албутова Елена Петровна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bCs/>
          <w:color w:val="000000"/>
        </w:rPr>
      </w:pPr>
      <w:r w:rsidRPr="00670D38">
        <w:rPr>
          <w:rFonts w:ascii="Times New Roman" w:eastAsia="Calibri" w:hAnsi="Times New Roman" w:cs="Times New Roman"/>
          <w:bCs/>
          <w:color w:val="000000"/>
        </w:rPr>
        <w:t>Главный специалист ОТР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АО «АНХП»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color w:val="000000"/>
        </w:rPr>
      </w:pPr>
      <w:r w:rsidRPr="00670D38">
        <w:rPr>
          <w:rFonts w:ascii="Times New Roman" w:eastAsia="Calibri" w:hAnsi="Times New Roman" w:cs="Times New Roman"/>
          <w:color w:val="000000"/>
        </w:rPr>
        <w:t>+7 (3955) 579 800, доб. 426</w:t>
      </w:r>
    </w:p>
    <w:p w:rsidR="00AD3965" w:rsidRPr="00670D38" w:rsidRDefault="00AD3965" w:rsidP="00AD3965">
      <w:pPr>
        <w:rPr>
          <w:rFonts w:ascii="Times New Roman" w:eastAsia="Calibri" w:hAnsi="Times New Roman" w:cs="Times New Roman"/>
          <w:color w:val="000000"/>
        </w:rPr>
      </w:pPr>
      <w:r w:rsidRPr="00670D38">
        <w:rPr>
          <w:rFonts w:ascii="Times New Roman" w:eastAsia="Calibri" w:hAnsi="Times New Roman" w:cs="Times New Roman"/>
          <w:color w:val="000000"/>
        </w:rPr>
        <w:t>+7 (902) 5 494 530</w:t>
      </w:r>
    </w:p>
    <w:p w:rsidR="006B5BAE" w:rsidRPr="001F4A7E" w:rsidRDefault="00FF1EFD" w:rsidP="006B5BAE">
      <w:pPr>
        <w:rPr>
          <w:rFonts w:ascii="Times New Roman" w:hAnsi="Times New Roman" w:cs="Times New Roman"/>
          <w:b/>
        </w:rPr>
      </w:pPr>
      <w:hyperlink r:id="rId8" w:history="1"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albutovaep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anhp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rosneft</w:t>
        </w:r>
        <w:r w:rsidR="00AD3965" w:rsidRPr="00670D38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="00AD3965" w:rsidRPr="00670D3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sectPr w:rsidR="006B5BAE" w:rsidRPr="001F4A7E" w:rsidSect="00AF1F94">
      <w:footerReference w:type="default" r:id="rId9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4" w:rsidRDefault="00AF1F94" w:rsidP="00AF1F94">
      <w:r>
        <w:separator/>
      </w:r>
    </w:p>
  </w:endnote>
  <w:endnote w:type="continuationSeparator" w:id="0">
    <w:p w:rsidR="00AF1F94" w:rsidRDefault="00AF1F94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FF1EFD">
          <w:rPr>
            <w:noProof/>
            <w:sz w:val="20"/>
            <w:szCs w:val="20"/>
          </w:rPr>
          <w:t>2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4" w:rsidRDefault="00AF1F94" w:rsidP="00AF1F94">
      <w:r>
        <w:separator/>
      </w:r>
    </w:p>
  </w:footnote>
  <w:footnote w:type="continuationSeparator" w:id="0">
    <w:p w:rsidR="00AF1F94" w:rsidRDefault="00AF1F94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0C7849"/>
    <w:rsid w:val="000D4989"/>
    <w:rsid w:val="001164C7"/>
    <w:rsid w:val="00120046"/>
    <w:rsid w:val="00151818"/>
    <w:rsid w:val="001A3DA2"/>
    <w:rsid w:val="001F4A7E"/>
    <w:rsid w:val="002A1CDC"/>
    <w:rsid w:val="002A4B4B"/>
    <w:rsid w:val="002B2959"/>
    <w:rsid w:val="002B7E9D"/>
    <w:rsid w:val="003053D9"/>
    <w:rsid w:val="003124B8"/>
    <w:rsid w:val="00324EDD"/>
    <w:rsid w:val="00383BEC"/>
    <w:rsid w:val="00394CFB"/>
    <w:rsid w:val="00401AEA"/>
    <w:rsid w:val="00434C20"/>
    <w:rsid w:val="00440416"/>
    <w:rsid w:val="004961B9"/>
    <w:rsid w:val="004E1F8E"/>
    <w:rsid w:val="00550D59"/>
    <w:rsid w:val="0055386A"/>
    <w:rsid w:val="00571FD8"/>
    <w:rsid w:val="005B0FAE"/>
    <w:rsid w:val="005C01ED"/>
    <w:rsid w:val="006458B5"/>
    <w:rsid w:val="006A0D55"/>
    <w:rsid w:val="006A7F7E"/>
    <w:rsid w:val="006B5BAE"/>
    <w:rsid w:val="006C3237"/>
    <w:rsid w:val="006D1A36"/>
    <w:rsid w:val="006D54D3"/>
    <w:rsid w:val="006F1A42"/>
    <w:rsid w:val="006F44C2"/>
    <w:rsid w:val="00766A4C"/>
    <w:rsid w:val="007C3A35"/>
    <w:rsid w:val="00800114"/>
    <w:rsid w:val="0080575F"/>
    <w:rsid w:val="00812797"/>
    <w:rsid w:val="008B7ED8"/>
    <w:rsid w:val="00911EE0"/>
    <w:rsid w:val="00A50219"/>
    <w:rsid w:val="00A763C7"/>
    <w:rsid w:val="00AD3965"/>
    <w:rsid w:val="00AE25E7"/>
    <w:rsid w:val="00AF1F94"/>
    <w:rsid w:val="00B27BA3"/>
    <w:rsid w:val="00B37EC1"/>
    <w:rsid w:val="00BB4437"/>
    <w:rsid w:val="00BC0712"/>
    <w:rsid w:val="00C1177F"/>
    <w:rsid w:val="00C74981"/>
    <w:rsid w:val="00C95F3E"/>
    <w:rsid w:val="00CA4650"/>
    <w:rsid w:val="00CB55F2"/>
    <w:rsid w:val="00CC0B24"/>
    <w:rsid w:val="00CC6556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865D7"/>
    <w:rsid w:val="00EF088E"/>
    <w:rsid w:val="00EF1835"/>
    <w:rsid w:val="00F90930"/>
    <w:rsid w:val="00FA6E13"/>
    <w:rsid w:val="00FD31EF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utovaep@anhp.rosnef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458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13</cp:revision>
  <dcterms:created xsi:type="dcterms:W3CDTF">2020-03-25T01:06:00Z</dcterms:created>
  <dcterms:modified xsi:type="dcterms:W3CDTF">2020-05-26T03:21:00Z</dcterms:modified>
</cp:coreProperties>
</file>