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proofErr w:type="gramEnd"/>
    </w:p>
    <w:p w:rsidR="00CC0B24" w:rsidRPr="00CC0B24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Pr="00713505" w:rsidRDefault="00CC0B24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1CDC" w:rsidRDefault="00CC0B24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CC0B24" w:rsidRPr="006458B5" w:rsidRDefault="009C5CB5" w:rsidP="00713505">
      <w:pPr>
        <w:jc w:val="center"/>
        <w:rPr>
          <w:b/>
          <w:u w:val="single"/>
        </w:rPr>
      </w:pPr>
      <w:r>
        <w:rPr>
          <w:b/>
          <w:u w:val="single"/>
        </w:rPr>
        <w:t xml:space="preserve">Приказа </w:t>
      </w:r>
      <w:proofErr w:type="spellStart"/>
      <w:r>
        <w:rPr>
          <w:b/>
          <w:u w:val="single"/>
        </w:rPr>
        <w:t>Ростехнадзора</w:t>
      </w:r>
      <w:proofErr w:type="spellEnd"/>
      <w:proofErr w:type="gramStart"/>
      <w:r>
        <w:rPr>
          <w:b/>
          <w:u w:val="single"/>
        </w:rPr>
        <w:t xml:space="preserve"> </w:t>
      </w:r>
      <w:r w:rsidRPr="009C5CB5">
        <w:rPr>
          <w:b/>
          <w:u w:val="single"/>
        </w:rPr>
        <w:t>О</w:t>
      </w:r>
      <w:proofErr w:type="gramEnd"/>
      <w:r w:rsidRPr="009C5CB5">
        <w:rPr>
          <w:b/>
          <w:u w:val="single"/>
        </w:rPr>
        <w:t>б утверждении Федеральных норм и правил</w:t>
      </w:r>
      <w:r>
        <w:rPr>
          <w:b/>
          <w:u w:val="single"/>
        </w:rPr>
        <w:t xml:space="preserve"> </w:t>
      </w:r>
      <w:r w:rsidRPr="009C5CB5">
        <w:rPr>
          <w:b/>
          <w:u w:val="single"/>
        </w:rPr>
        <w:t>в области промышленной безопасности «Требования к производству сварочных работ на опасных производственных объектах и при ремонте и обслуживании передвижных технических устройствах»</w:t>
      </w:r>
    </w:p>
    <w:p w:rsidR="00CC0B24" w:rsidRPr="00CC0B24" w:rsidRDefault="00CC0B24" w:rsidP="00713505">
      <w:pPr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713505">
        <w:rPr>
          <w:sz w:val="20"/>
          <w:szCs w:val="20"/>
        </w:rPr>
        <w:t>документа</w:t>
      </w:r>
    </w:p>
    <w:p w:rsidR="00EF088E" w:rsidRPr="00713505" w:rsidRDefault="00EF088E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4306"/>
        <w:gridCol w:w="4585"/>
        <w:gridCol w:w="4536"/>
      </w:tblGrid>
      <w:tr w:rsidR="006458B5" w:rsidRPr="00AF1F94" w:rsidTr="00713505">
        <w:trPr>
          <w:tblHeader/>
        </w:trPr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 w:rsidR="009C5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4306" w:type="dxa"/>
            <w:tcBorders>
              <w:top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Замечание, предложение</w:t>
            </w:r>
          </w:p>
        </w:tc>
        <w:tc>
          <w:tcPr>
            <w:tcW w:w="4585" w:type="dxa"/>
            <w:tcBorders>
              <w:top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9C5CB5" w:rsidRPr="00AF1F94" w:rsidTr="00713505">
        <w:trPr>
          <w:tblHeader/>
        </w:trPr>
        <w:tc>
          <w:tcPr>
            <w:tcW w:w="2493" w:type="dxa"/>
            <w:tcBorders>
              <w:top w:val="single" w:sz="12" w:space="0" w:color="auto"/>
              <w:left w:val="single" w:sz="12" w:space="0" w:color="auto"/>
            </w:tcBorders>
          </w:tcPr>
          <w:p w:rsidR="009C5CB5" w:rsidRPr="00AF1F94" w:rsidRDefault="009C5CB5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приказа</w:t>
            </w:r>
          </w:p>
        </w:tc>
        <w:tc>
          <w:tcPr>
            <w:tcW w:w="4306" w:type="dxa"/>
            <w:vMerge w:val="restart"/>
            <w:tcBorders>
              <w:top w:val="single" w:sz="12" w:space="0" w:color="auto"/>
            </w:tcBorders>
          </w:tcPr>
          <w:p w:rsidR="009C5CB5" w:rsidRPr="00AF1F94" w:rsidRDefault="009C5CB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Федеральных норм и правил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области промышленной безопасности «Требования к производству </w:t>
            </w:r>
            <w:bookmarkStart w:id="0" w:name="_GoBack"/>
            <w:bookmarkEnd w:id="0"/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>сварочных работ на опасных производственных объектах и при ремонте и обслуживании передвижных технических устройств</w:t>
            </w:r>
            <w:r w:rsidRPr="009C5CB5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ах</w:t>
            </w: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85" w:type="dxa"/>
            <w:vMerge w:val="restart"/>
            <w:tcBorders>
              <w:top w:val="single" w:sz="12" w:space="0" w:color="auto"/>
            </w:tcBorders>
          </w:tcPr>
          <w:p w:rsidR="009C5CB5" w:rsidRPr="00AF1F94" w:rsidRDefault="009C5CB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Федеральных норм и правил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>в области промышленной безопасности «Требования к производству сварочных работ на опасных производственных объектах и при ремонте и обслуживании передвижных технических устройств»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5CB5" w:rsidRPr="00AF1F94" w:rsidRDefault="009C5CB5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соблюдено падежное окончание.</w:t>
            </w:r>
          </w:p>
        </w:tc>
      </w:tr>
      <w:tr w:rsidR="009C5CB5" w:rsidRPr="00AF1F94" w:rsidTr="00713505">
        <w:trPr>
          <w:tblHeader/>
        </w:trPr>
        <w:tc>
          <w:tcPr>
            <w:tcW w:w="2493" w:type="dxa"/>
            <w:tcBorders>
              <w:left w:val="single" w:sz="12" w:space="0" w:color="auto"/>
            </w:tcBorders>
          </w:tcPr>
          <w:p w:rsidR="009C5CB5" w:rsidRPr="00AF1F94" w:rsidRDefault="009C5CB5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П.1 Приказа</w:t>
            </w:r>
          </w:p>
        </w:tc>
        <w:tc>
          <w:tcPr>
            <w:tcW w:w="4306" w:type="dxa"/>
            <w:vMerge/>
          </w:tcPr>
          <w:p w:rsidR="009C5CB5" w:rsidRPr="00AF1F94" w:rsidRDefault="009C5CB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85" w:type="dxa"/>
            <w:vMerge/>
          </w:tcPr>
          <w:p w:rsidR="009C5CB5" w:rsidRPr="00AF1F94" w:rsidRDefault="009C5CB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9C5CB5" w:rsidRPr="00AF1F94" w:rsidRDefault="009C5CB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4CFB" w:rsidRPr="00AF1F94" w:rsidTr="00713505">
        <w:trPr>
          <w:tblHeader/>
        </w:trPr>
        <w:tc>
          <w:tcPr>
            <w:tcW w:w="2493" w:type="dxa"/>
            <w:tcBorders>
              <w:left w:val="single" w:sz="12" w:space="0" w:color="auto"/>
            </w:tcBorders>
          </w:tcPr>
          <w:p w:rsidR="00394CFB" w:rsidRDefault="009C5CB5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к приказу,</w:t>
            </w:r>
          </w:p>
          <w:p w:rsidR="009C5CB5" w:rsidRPr="00AF1F94" w:rsidRDefault="009C5CB5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>I. ОБЩИЕ ПОЛОЖЕНИЯ</w:t>
            </w:r>
          </w:p>
        </w:tc>
        <w:tc>
          <w:tcPr>
            <w:tcW w:w="4306" w:type="dxa"/>
          </w:tcPr>
          <w:p w:rsidR="00394CFB" w:rsidRPr="00AF1F94" w:rsidRDefault="009C5CB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Настоящие Федеральные нормы и правила в области промышленной безопасности "</w:t>
            </w:r>
            <w:r w:rsidRPr="009C5CB5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Правила безопасности пассажирских канатных дорог и фуникулеров</w:t>
            </w: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>" (далее - ФНП) разработаны в соответствии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4585" w:type="dxa"/>
          </w:tcPr>
          <w:p w:rsidR="00394CFB" w:rsidRPr="00AF1F94" w:rsidRDefault="009C5CB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Настоящие Федеральные нормы и правила в области промышленной безопасности "</w:t>
            </w:r>
            <w:r w:rsidRPr="009C5CB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Требования к производству сварочных работ на опасных производственных объектах и при ремонте и обслуживании передвижных технических устройств</w:t>
            </w:r>
            <w:r w:rsidRPr="009C5CB5">
              <w:rPr>
                <w:rFonts w:ascii="Times New Roman" w:hAnsi="Times New Roman" w:cs="Times New Roman"/>
                <w:bCs/>
                <w:sz w:val="20"/>
                <w:szCs w:val="20"/>
              </w:rPr>
              <w:t>" (далее - ФНП) разработаны в соответствии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394CFB" w:rsidRPr="00AF1F94" w:rsidRDefault="009C5CB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Неверно указано наименование документа.</w:t>
            </w:r>
          </w:p>
        </w:tc>
      </w:tr>
      <w:tr w:rsidR="00394CFB" w:rsidRPr="00AF1F94" w:rsidTr="00713505">
        <w:trPr>
          <w:tblHeader/>
        </w:trPr>
        <w:tc>
          <w:tcPr>
            <w:tcW w:w="2493" w:type="dxa"/>
            <w:tcBorders>
              <w:left w:val="single" w:sz="12" w:space="0" w:color="auto"/>
            </w:tcBorders>
          </w:tcPr>
          <w:p w:rsidR="00394CFB" w:rsidRPr="00AF1F94" w:rsidRDefault="003C59BA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9BA">
              <w:rPr>
                <w:rFonts w:ascii="Times New Roman" w:hAnsi="Times New Roman" w:cs="Times New Roman"/>
                <w:bCs/>
                <w:sz w:val="20"/>
                <w:szCs w:val="20"/>
              </w:rPr>
              <w:t>II. ТРЕБОВАНИЯ К ЮРИДИЧЕСКИМ ЛИЦАМ, ИНДИВИДУАЛЬНЫМ ПРЕДПРИНИМАТЕЛЯМ И РАБОТНИКАМ</w:t>
            </w:r>
          </w:p>
        </w:tc>
        <w:tc>
          <w:tcPr>
            <w:tcW w:w="4306" w:type="dxa"/>
          </w:tcPr>
          <w:p w:rsidR="00394CFB" w:rsidRPr="00AF1F94" w:rsidRDefault="003C59B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9B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3C59BA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Юридические лица и индивидуальные предприниматели, осуществляющие сварочные работы, должны иметь документированную организационную структуру</w:t>
            </w:r>
            <w:r w:rsidRPr="003C59BA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,</w:t>
            </w:r>
            <w:r w:rsidRPr="003C59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сварочного производства обеспечивающую: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4585" w:type="dxa"/>
          </w:tcPr>
          <w:p w:rsidR="00394CFB" w:rsidRPr="00AF1F94" w:rsidRDefault="003C59B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9B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3C59BA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Юридические лица и индивидуальные предприниматели, осуществляющие сварочные работы, должны иметь документированную организационную структуру сварочного производства</w:t>
            </w:r>
            <w:r w:rsidRPr="003C59B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</w:t>
            </w:r>
            <w:r w:rsidRPr="003C59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обеспечивающую: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394CFB" w:rsidRPr="00AF1F94" w:rsidRDefault="003C59BA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Неверно поставлена запятая.</w:t>
            </w:r>
          </w:p>
        </w:tc>
      </w:tr>
      <w:tr w:rsidR="00713505" w:rsidRPr="00AF1F94" w:rsidTr="00713505">
        <w:trPr>
          <w:tblHeader/>
        </w:trPr>
        <w:tc>
          <w:tcPr>
            <w:tcW w:w="2493" w:type="dxa"/>
            <w:vMerge w:val="restart"/>
            <w:tcBorders>
              <w:left w:val="single" w:sz="12" w:space="0" w:color="auto"/>
            </w:tcBorders>
          </w:tcPr>
          <w:p w:rsidR="00713505" w:rsidRPr="00AF1F94" w:rsidRDefault="00713505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583">
              <w:rPr>
                <w:rFonts w:ascii="Times New Roman" w:hAnsi="Times New Roman" w:cs="Times New Roman"/>
                <w:bCs/>
                <w:sz w:val="20"/>
                <w:szCs w:val="20"/>
              </w:rPr>
              <w:t>III. ОРГАНИЗАЦИЯ И ВЫПОЛНЕНИЕ СВАРОЧНЫХ РАБОТ</w:t>
            </w:r>
          </w:p>
        </w:tc>
        <w:tc>
          <w:tcPr>
            <w:tcW w:w="4306" w:type="dxa"/>
          </w:tcPr>
          <w:p w:rsidR="00713505" w:rsidRDefault="0071350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583"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  <w:r w:rsidRPr="002E358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 производственно-технологической документации на сварку должны быть установлены: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  <w:p w:rsidR="00713505" w:rsidRPr="00AF1F94" w:rsidRDefault="0071350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5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методы и объем </w:t>
            </w:r>
            <w:proofErr w:type="gramStart"/>
            <w:r w:rsidRPr="00C237AB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операционного</w:t>
            </w:r>
            <w:proofErr w:type="gramEnd"/>
            <w:r w:rsidRPr="002E35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 сварки.</w:t>
            </w:r>
          </w:p>
        </w:tc>
        <w:tc>
          <w:tcPr>
            <w:tcW w:w="4585" w:type="dxa"/>
          </w:tcPr>
          <w:p w:rsidR="00713505" w:rsidRPr="00AF1F94" w:rsidRDefault="0071350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713505" w:rsidRPr="00AF1F94" w:rsidRDefault="0071350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Уточнение – зачёркнутое слово должно быть удалено?</w:t>
            </w:r>
          </w:p>
        </w:tc>
      </w:tr>
      <w:tr w:rsidR="00713505" w:rsidRPr="00AF1F94" w:rsidTr="00713505">
        <w:trPr>
          <w:tblHeader/>
        </w:trPr>
        <w:tc>
          <w:tcPr>
            <w:tcW w:w="24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3505" w:rsidRPr="00AF1F94" w:rsidRDefault="00713505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6" w:type="dxa"/>
            <w:tcBorders>
              <w:bottom w:val="single" w:sz="12" w:space="0" w:color="auto"/>
            </w:tcBorders>
          </w:tcPr>
          <w:p w:rsidR="00713505" w:rsidRPr="00AF1F94" w:rsidRDefault="0071350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7AB">
              <w:rPr>
                <w:rFonts w:ascii="Times New Roman" w:hAnsi="Times New Roman" w:cs="Times New Roman"/>
                <w:bCs/>
                <w:sz w:val="20"/>
                <w:szCs w:val="20"/>
              </w:rPr>
              <w:t>40.</w:t>
            </w:r>
            <w:r w:rsidRPr="00C237A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237AB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39.</w:t>
            </w:r>
            <w:r w:rsidRPr="00C237A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C237AB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Подготовленные под сварку кромки и прилегающие к ним участки деталей должны быть зачищены от поверхностных загрязнений. Ширина указанных участков должна быть указана в ПТД по сварке.</w:t>
            </w:r>
          </w:p>
        </w:tc>
        <w:tc>
          <w:tcPr>
            <w:tcW w:w="4585" w:type="dxa"/>
            <w:tcBorders>
              <w:bottom w:val="single" w:sz="12" w:space="0" w:color="auto"/>
            </w:tcBorders>
          </w:tcPr>
          <w:p w:rsidR="00713505" w:rsidRPr="00AF1F94" w:rsidRDefault="0071350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237AB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Подготовленные под сварку кромки и прилегающие к ним участки деталей должны быть зачищены от поверхностных загрязнений. Ширина указанных участков должна быть указана в ПТД по сварке.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3505" w:rsidRPr="00AF1F94" w:rsidRDefault="0071350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</w:tbl>
    <w:p w:rsidR="006B5BAE" w:rsidRPr="00713505" w:rsidRDefault="00AD3965" w:rsidP="00713505">
      <w:pPr>
        <w:rPr>
          <w:rFonts w:ascii="Times New Roman" w:hAnsi="Times New Roman" w:cs="Times New Roman"/>
          <w:sz w:val="20"/>
          <w:szCs w:val="20"/>
        </w:rPr>
      </w:pPr>
      <w:r w:rsidRPr="00713505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AD3965" w:rsidRPr="00713505" w:rsidRDefault="00AD3965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Албутова Елена Петровна</w:t>
      </w:r>
    </w:p>
    <w:p w:rsidR="00AD3965" w:rsidRPr="0071350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Главный специалист ОТР</w:t>
      </w:r>
      <w:r w:rsid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АО «АНХП»</w:t>
      </w:r>
    </w:p>
    <w:p w:rsidR="006B5BAE" w:rsidRPr="00713505" w:rsidRDefault="00AD3965" w:rsidP="00713505">
      <w:pPr>
        <w:rPr>
          <w:rFonts w:ascii="Times New Roman" w:hAnsi="Times New Roman" w:cs="Times New Roman"/>
          <w:b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 (3955) 579 800, доб. 426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 (902) 5 494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530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  <w:hyperlink r:id="rId8" w:history="1"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albutovaep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anhp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rosneft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sectPr w:rsidR="006B5BAE" w:rsidRPr="00713505" w:rsidSect="00AF1F94">
      <w:footerReference w:type="default" r:id="rId9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94" w:rsidRDefault="00AF1F94" w:rsidP="00AF1F94">
      <w:r>
        <w:separator/>
      </w:r>
    </w:p>
  </w:endnote>
  <w:endnote w:type="continuationSeparator" w:id="0">
    <w:p w:rsidR="00AF1F94" w:rsidRDefault="00AF1F94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713505">
          <w:rPr>
            <w:noProof/>
            <w:sz w:val="20"/>
            <w:szCs w:val="20"/>
          </w:rPr>
          <w:t>1</w:t>
        </w:r>
        <w:r w:rsidRPr="00AF1F94">
          <w:rPr>
            <w:sz w:val="20"/>
            <w:szCs w:val="20"/>
          </w:rPr>
          <w:fldChar w:fldCharType="end"/>
        </w:r>
      </w:p>
    </w:sdtContent>
  </w:sdt>
  <w:p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94" w:rsidRDefault="00AF1F94" w:rsidP="00AF1F94">
      <w:r>
        <w:separator/>
      </w:r>
    </w:p>
  </w:footnote>
  <w:footnote w:type="continuationSeparator" w:id="0">
    <w:p w:rsidR="00AF1F94" w:rsidRDefault="00AF1F94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5207F"/>
    <w:rsid w:val="00056D9B"/>
    <w:rsid w:val="0008225F"/>
    <w:rsid w:val="000D4989"/>
    <w:rsid w:val="001164C7"/>
    <w:rsid w:val="00120046"/>
    <w:rsid w:val="001A3DA2"/>
    <w:rsid w:val="001F4A7E"/>
    <w:rsid w:val="002A1CDC"/>
    <w:rsid w:val="002A4B4B"/>
    <w:rsid w:val="002B7E9D"/>
    <w:rsid w:val="002E3583"/>
    <w:rsid w:val="003053D9"/>
    <w:rsid w:val="003124B8"/>
    <w:rsid w:val="00394CFB"/>
    <w:rsid w:val="003C59BA"/>
    <w:rsid w:val="00401AEA"/>
    <w:rsid w:val="00434C20"/>
    <w:rsid w:val="00440416"/>
    <w:rsid w:val="004961B9"/>
    <w:rsid w:val="00550D59"/>
    <w:rsid w:val="0055386A"/>
    <w:rsid w:val="005B0FAE"/>
    <w:rsid w:val="005C01ED"/>
    <w:rsid w:val="006458B5"/>
    <w:rsid w:val="006A0D55"/>
    <w:rsid w:val="006B5BAE"/>
    <w:rsid w:val="006C3237"/>
    <w:rsid w:val="006D1A36"/>
    <w:rsid w:val="006F1A42"/>
    <w:rsid w:val="006F44C2"/>
    <w:rsid w:val="00713505"/>
    <w:rsid w:val="00800114"/>
    <w:rsid w:val="009C5CB5"/>
    <w:rsid w:val="00A50219"/>
    <w:rsid w:val="00A763C7"/>
    <w:rsid w:val="00AD3965"/>
    <w:rsid w:val="00AF1F94"/>
    <w:rsid w:val="00B27BA3"/>
    <w:rsid w:val="00BB4437"/>
    <w:rsid w:val="00BC0712"/>
    <w:rsid w:val="00C1177F"/>
    <w:rsid w:val="00C237AB"/>
    <w:rsid w:val="00C74981"/>
    <w:rsid w:val="00C95F3E"/>
    <w:rsid w:val="00CA4650"/>
    <w:rsid w:val="00CB55F2"/>
    <w:rsid w:val="00CC0B24"/>
    <w:rsid w:val="00CC6556"/>
    <w:rsid w:val="00D05CBC"/>
    <w:rsid w:val="00D12BCC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F088E"/>
    <w:rsid w:val="00EF1835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utovaep@anhp.rosnef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344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9</cp:revision>
  <dcterms:created xsi:type="dcterms:W3CDTF">2020-03-25T01:06:00Z</dcterms:created>
  <dcterms:modified xsi:type="dcterms:W3CDTF">2020-05-04T04:20:00Z</dcterms:modified>
</cp:coreProperties>
</file>