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4" w:rsidRDefault="006B5BAE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Акционерно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Ангарскнефтехимпроект</w:t>
      </w:r>
      <w:proofErr w:type="spellEnd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(АО «АНХП»</w:t>
      </w:r>
      <w:proofErr w:type="gramEnd"/>
    </w:p>
    <w:p w:rsidR="00CC0B24" w:rsidRP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DC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 xml:space="preserve">редакцию проекта </w:t>
      </w:r>
    </w:p>
    <w:p w:rsidR="00CC0B24" w:rsidRPr="006458B5" w:rsidRDefault="006458B5" w:rsidP="002A1CDC">
      <w:pPr>
        <w:spacing w:line="276" w:lineRule="auto"/>
        <w:jc w:val="center"/>
        <w:rPr>
          <w:b/>
          <w:u w:val="single"/>
        </w:rPr>
      </w:pPr>
      <w:r w:rsidRPr="006458B5">
        <w:rPr>
          <w:b/>
          <w:u w:val="single"/>
        </w:rPr>
        <w:t xml:space="preserve">ГОСТ </w:t>
      </w:r>
      <w:proofErr w:type="gramStart"/>
      <w:r w:rsidRPr="006458B5">
        <w:rPr>
          <w:b/>
          <w:u w:val="single"/>
        </w:rPr>
        <w:t>Р</w:t>
      </w:r>
      <w:proofErr w:type="gramEnd"/>
      <w:r w:rsidRPr="006458B5">
        <w:rPr>
          <w:b/>
          <w:u w:val="single"/>
        </w:rPr>
        <w:t xml:space="preserve"> </w:t>
      </w:r>
      <w:r w:rsidR="00AD3965">
        <w:rPr>
          <w:b/>
          <w:u w:val="single"/>
        </w:rPr>
        <w:t>«</w:t>
      </w:r>
      <w:r w:rsidRPr="006458B5">
        <w:rPr>
          <w:b/>
          <w:u w:val="single"/>
        </w:rPr>
        <w:t>Дороги автомобильные общего пользования. СООРУЖЕНИЯ ЗАЩИТНЫЕ ОТ ВОЗДЕЙСТВИЯ ВОДЫ. Общие технические требования»</w:t>
      </w:r>
    </w:p>
    <w:p w:rsidR="00CC0B24" w:rsidRPr="00CC0B24" w:rsidRDefault="00CC0B24" w:rsidP="002A1CDC">
      <w:pPr>
        <w:spacing w:line="276" w:lineRule="auto"/>
        <w:jc w:val="center"/>
        <w:rPr>
          <w:sz w:val="20"/>
          <w:szCs w:val="20"/>
        </w:rPr>
      </w:pPr>
      <w:r w:rsidRPr="00CC0B24">
        <w:rPr>
          <w:sz w:val="20"/>
          <w:szCs w:val="20"/>
        </w:rPr>
        <w:t>наименование стандарта</w:t>
      </w:r>
    </w:p>
    <w:p w:rsidR="00EF088E" w:rsidRPr="001F4A7E" w:rsidRDefault="00EF088E" w:rsidP="002A1CDC">
      <w:pPr>
        <w:jc w:val="center"/>
        <w:rPr>
          <w:rFonts w:ascii="Times New Roman" w:hAnsi="Times New Roman" w:cs="Times New Roman"/>
          <w:b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4306"/>
        <w:gridCol w:w="4585"/>
        <w:gridCol w:w="4536"/>
      </w:tblGrid>
      <w:tr w:rsidR="006458B5" w:rsidRPr="00AF1F94" w:rsidTr="006458B5">
        <w:trPr>
          <w:tblHeader/>
        </w:trPr>
        <w:tc>
          <w:tcPr>
            <w:tcW w:w="2493" w:type="dxa"/>
          </w:tcPr>
          <w:p w:rsidR="006458B5" w:rsidRPr="00AF1F94" w:rsidRDefault="006458B5" w:rsidP="00A5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Структурный элемент стандарта</w:t>
            </w:r>
          </w:p>
        </w:tc>
        <w:tc>
          <w:tcPr>
            <w:tcW w:w="4306" w:type="dxa"/>
          </w:tcPr>
          <w:p w:rsidR="006458B5" w:rsidRPr="00AF1F94" w:rsidRDefault="006458B5" w:rsidP="00A5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Замечание, предложение</w:t>
            </w:r>
          </w:p>
        </w:tc>
        <w:tc>
          <w:tcPr>
            <w:tcW w:w="4585" w:type="dxa"/>
          </w:tcPr>
          <w:p w:rsidR="006458B5" w:rsidRPr="00AF1F94" w:rsidRDefault="006458B5" w:rsidP="00A5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Предлагаемая редакция</w:t>
            </w:r>
          </w:p>
        </w:tc>
        <w:tc>
          <w:tcPr>
            <w:tcW w:w="4536" w:type="dxa"/>
          </w:tcPr>
          <w:p w:rsidR="006458B5" w:rsidRPr="00AF1F94" w:rsidRDefault="006458B5" w:rsidP="00A50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замечания, предложения</w:t>
            </w:r>
          </w:p>
        </w:tc>
      </w:tr>
      <w:tr w:rsidR="00394CFB" w:rsidRPr="00AF1F94" w:rsidTr="006458B5">
        <w:trPr>
          <w:tblHeader/>
        </w:trPr>
        <w:tc>
          <w:tcPr>
            <w:tcW w:w="2493" w:type="dxa"/>
            <w:vMerge w:val="restart"/>
          </w:tcPr>
          <w:p w:rsidR="00394CFB" w:rsidRPr="00AF1F94" w:rsidRDefault="00394CFB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2 Нормативные ссылки</w:t>
            </w:r>
          </w:p>
        </w:tc>
        <w:tc>
          <w:tcPr>
            <w:tcW w:w="4306" w:type="dxa"/>
          </w:tcPr>
          <w:p w:rsidR="00394CFB" w:rsidRPr="00AF1F94" w:rsidRDefault="00394CFB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12.1.004 Система стандартов безопасности труда </w:t>
            </w:r>
            <w:r w:rsidRPr="00AF1F94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(ССБТ)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. Пожарная безопасность. Общие требования</w:t>
            </w:r>
          </w:p>
        </w:tc>
        <w:tc>
          <w:tcPr>
            <w:tcW w:w="4585" w:type="dxa"/>
          </w:tcPr>
          <w:p w:rsidR="00394CFB" w:rsidRPr="00AF1F94" w:rsidRDefault="00394CFB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ГОСТ 12.1.004 Система стандартов безопасности труда. Пожарная безопасность. Общие требования</w:t>
            </w:r>
          </w:p>
        </w:tc>
        <w:tc>
          <w:tcPr>
            <w:tcW w:w="4536" w:type="dxa"/>
            <w:vMerge w:val="restart"/>
          </w:tcPr>
          <w:p w:rsidR="00394CFB" w:rsidRPr="00AF1F94" w:rsidRDefault="00394CFB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П.3.8.4 ГОСТ 1.5-2001 – в перечне ссылочных нормативных документов указывают полные обозначения и наименования этих документов, размещая их в порядке возрастания регистрационных номеров обозначений. При этом аббревиатуры, которые применены в указателе для групповых заголовков наименований стандартов, входящих в системы общетехнических и технических стандартов, должны быть расшифрованы.</w:t>
            </w:r>
          </w:p>
        </w:tc>
      </w:tr>
      <w:tr w:rsidR="00394CFB" w:rsidRPr="00AF1F94" w:rsidTr="006458B5">
        <w:trPr>
          <w:tblHeader/>
        </w:trPr>
        <w:tc>
          <w:tcPr>
            <w:tcW w:w="2493" w:type="dxa"/>
            <w:vMerge/>
          </w:tcPr>
          <w:p w:rsidR="00394CFB" w:rsidRPr="00AF1F94" w:rsidRDefault="00394CFB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6" w:type="dxa"/>
          </w:tcPr>
          <w:p w:rsidR="00394CFB" w:rsidRPr="00AF1F94" w:rsidRDefault="00394CFB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12.3.009 Система стандартов безопасности труда </w:t>
            </w:r>
            <w:r w:rsidRPr="00AF1F94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(ССБТ)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. Работы погрузочно-разгрузочные. Общие требования безопасности</w:t>
            </w:r>
          </w:p>
        </w:tc>
        <w:tc>
          <w:tcPr>
            <w:tcW w:w="4585" w:type="dxa"/>
          </w:tcPr>
          <w:p w:rsidR="00394CFB" w:rsidRPr="00AF1F94" w:rsidRDefault="00394CFB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ГОСТ 12.3.009 Система стандартов безопасности труда. Работы погрузочно-разгрузочные. Общие требования безопасности</w:t>
            </w:r>
          </w:p>
        </w:tc>
        <w:tc>
          <w:tcPr>
            <w:tcW w:w="4536" w:type="dxa"/>
            <w:vMerge/>
          </w:tcPr>
          <w:p w:rsidR="00394CFB" w:rsidRPr="00AF1F94" w:rsidRDefault="00394CFB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4CFB" w:rsidRPr="00AF1F94" w:rsidTr="00394CFB">
        <w:trPr>
          <w:tblHeader/>
        </w:trPr>
        <w:tc>
          <w:tcPr>
            <w:tcW w:w="2493" w:type="dxa"/>
            <w:vMerge/>
          </w:tcPr>
          <w:p w:rsidR="00394CFB" w:rsidRPr="00AF1F94" w:rsidRDefault="00394CFB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6" w:type="dxa"/>
          </w:tcPr>
          <w:p w:rsidR="00394CFB" w:rsidRPr="00AF1F94" w:rsidRDefault="00394CFB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Дополнить ГОСТ 19179-73</w:t>
            </w:r>
          </w:p>
        </w:tc>
        <w:tc>
          <w:tcPr>
            <w:tcW w:w="4585" w:type="dxa"/>
          </w:tcPr>
          <w:p w:rsidR="00394CFB" w:rsidRPr="00AF1F94" w:rsidRDefault="00394CFB" w:rsidP="00394C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19179 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Гидрология суши. Термины и определения</w:t>
            </w:r>
          </w:p>
        </w:tc>
        <w:tc>
          <w:tcPr>
            <w:tcW w:w="4536" w:type="dxa"/>
            <w:vMerge w:val="restart"/>
            <w:vAlign w:val="center"/>
          </w:tcPr>
          <w:p w:rsidR="00394CFB" w:rsidRPr="00AF1F94" w:rsidRDefault="00394CFB" w:rsidP="00394C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Ссылка на ГОСТ приведена в разделе 3, отсутствует в разделе 2.</w:t>
            </w:r>
          </w:p>
        </w:tc>
      </w:tr>
      <w:tr w:rsidR="00394CFB" w:rsidRPr="00AF1F94" w:rsidTr="006458B5">
        <w:trPr>
          <w:tblHeader/>
        </w:trPr>
        <w:tc>
          <w:tcPr>
            <w:tcW w:w="2493" w:type="dxa"/>
            <w:vMerge/>
          </w:tcPr>
          <w:p w:rsidR="00394CFB" w:rsidRPr="00AF1F94" w:rsidRDefault="00394CFB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6" w:type="dxa"/>
          </w:tcPr>
          <w:p w:rsidR="00394CFB" w:rsidRPr="00AF1F94" w:rsidRDefault="00394CFB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Дополнить ГОСТ 22.0.03-97</w:t>
            </w:r>
          </w:p>
        </w:tc>
        <w:tc>
          <w:tcPr>
            <w:tcW w:w="4585" w:type="dxa"/>
          </w:tcPr>
          <w:p w:rsidR="00394CFB" w:rsidRPr="00AF1F94" w:rsidRDefault="00394CFB" w:rsidP="00394C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ГОСТ 22.0.03 Безопасность в чрезвычайных ситуациях. Природные чрезвычайные ситуации. Термины и определения</w:t>
            </w:r>
          </w:p>
        </w:tc>
        <w:tc>
          <w:tcPr>
            <w:tcW w:w="4536" w:type="dxa"/>
            <w:vMerge/>
          </w:tcPr>
          <w:p w:rsidR="00394CFB" w:rsidRPr="00AF1F94" w:rsidRDefault="00394CFB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835" w:rsidRPr="00AF1F94" w:rsidTr="00EF1835">
        <w:trPr>
          <w:tblHeader/>
        </w:trPr>
        <w:tc>
          <w:tcPr>
            <w:tcW w:w="2493" w:type="dxa"/>
            <w:vMerge w:val="restart"/>
          </w:tcPr>
          <w:p w:rsidR="00EF1835" w:rsidRPr="00AF1F94" w:rsidRDefault="00EF1835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4 Общие положения</w:t>
            </w:r>
          </w:p>
        </w:tc>
        <w:tc>
          <w:tcPr>
            <w:tcW w:w="4306" w:type="dxa"/>
          </w:tcPr>
          <w:p w:rsidR="00EF1835" w:rsidRPr="00AF1F94" w:rsidRDefault="00EF1835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4.1 Защитные сооружения от воздействия воды предназначены для защиты автомобильной дороги и должны обеспечивать</w:t>
            </w:r>
            <w:r w:rsidRPr="00AF1F9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всех этапах жизненного цикла</w:t>
            </w:r>
            <w:r w:rsidRPr="00AF1F9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F1F9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их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защиту от атмосферных осад-ков</w:t>
            </w:r>
            <w:r w:rsidRPr="00AF1F9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 воды расчетной вероятности превышения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, прочность и устойчивость конструктивных элементов при воздействии установленных внешних и внутренних нагрузок.</w:t>
            </w:r>
            <w:proofErr w:type="gramEnd"/>
          </w:p>
        </w:tc>
        <w:tc>
          <w:tcPr>
            <w:tcW w:w="4585" w:type="dxa"/>
          </w:tcPr>
          <w:p w:rsidR="00EF1835" w:rsidRPr="00AF1F94" w:rsidRDefault="00EF1835" w:rsidP="00CB55F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4.1 Защитные сооружения от воздействия воды предназначены для защиты автомобильной дороги и должны обеспечивать на всех этапах жизненного цикла </w:t>
            </w:r>
            <w:r w:rsidRPr="00AF1F9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её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защиту от атмосферных осадков, </w:t>
            </w:r>
            <w:r w:rsidRPr="00AF1F9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от превышения расчетного уровня воды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, прочность и устойчивость конструктивных элементов при воздействии установленных внешних и внутренних нагрузок.</w:t>
            </w:r>
          </w:p>
        </w:tc>
        <w:tc>
          <w:tcPr>
            <w:tcW w:w="4536" w:type="dxa"/>
            <w:vAlign w:val="center"/>
          </w:tcPr>
          <w:p w:rsidR="00EF1835" w:rsidRPr="00AF1F94" w:rsidRDefault="00EF1835" w:rsidP="00EF183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Несвязное предложение.</w:t>
            </w:r>
          </w:p>
        </w:tc>
      </w:tr>
      <w:tr w:rsidR="00EF1835" w:rsidRPr="00AF1F94" w:rsidTr="00EF1835">
        <w:trPr>
          <w:tblHeader/>
        </w:trPr>
        <w:tc>
          <w:tcPr>
            <w:tcW w:w="2493" w:type="dxa"/>
            <w:vMerge/>
          </w:tcPr>
          <w:p w:rsidR="00EF1835" w:rsidRPr="00AF1F94" w:rsidRDefault="00EF1835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6" w:type="dxa"/>
          </w:tcPr>
          <w:p w:rsidR="00EF1835" w:rsidRPr="00AF1F94" w:rsidRDefault="00EF1835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4.2</w:t>
            </w:r>
            <w:proofErr w:type="gramStart"/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</w:t>
            </w:r>
            <w:proofErr w:type="gramEnd"/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ри проектировании автомобильных дорог</w:t>
            </w:r>
            <w:r w:rsidRPr="00AF1F94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,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следует разрабатывать комплекс мероприятий, предусматривающи</w:t>
            </w:r>
            <w:r w:rsidRPr="00AF1F9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устройство ЗСВВ с целью предотвращения или устранения отрицательных воздействий воды (подтопление или затопление) на автомобильную дорогу.</w:t>
            </w:r>
          </w:p>
        </w:tc>
        <w:tc>
          <w:tcPr>
            <w:tcW w:w="4585" w:type="dxa"/>
          </w:tcPr>
          <w:p w:rsidR="00EF1835" w:rsidRPr="00AF1F94" w:rsidRDefault="00EF1835" w:rsidP="00EF183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4.2</w:t>
            </w:r>
            <w:proofErr w:type="gramStart"/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</w:t>
            </w:r>
            <w:proofErr w:type="gramEnd"/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ри проектировании автомобильных дорог следует разрабатывать комплекс мероприятий, предусматривающи</w:t>
            </w:r>
            <w:r w:rsidRPr="00AF1F9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х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устройство ЗСВВ</w:t>
            </w:r>
            <w:r w:rsidRPr="00AF1F9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целью предотвращения или устранения отрицательных воздействий воды (подтопление или затопление) на автомобильную дорогу.</w:t>
            </w:r>
          </w:p>
        </w:tc>
        <w:tc>
          <w:tcPr>
            <w:tcW w:w="4536" w:type="dxa"/>
            <w:vAlign w:val="center"/>
          </w:tcPr>
          <w:p w:rsidR="00EF1835" w:rsidRPr="00AF1F94" w:rsidRDefault="00EF1835" w:rsidP="00EF183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Лишняя запятая, не соблюдено падежное окончание.</w:t>
            </w:r>
          </w:p>
        </w:tc>
      </w:tr>
      <w:tr w:rsidR="00EF1835" w:rsidRPr="00AF1F94" w:rsidTr="006458B5">
        <w:trPr>
          <w:tblHeader/>
        </w:trPr>
        <w:tc>
          <w:tcPr>
            <w:tcW w:w="2493" w:type="dxa"/>
            <w:vMerge/>
          </w:tcPr>
          <w:p w:rsidR="00EF1835" w:rsidRPr="00AF1F94" w:rsidRDefault="00EF1835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6" w:type="dxa"/>
          </w:tcPr>
          <w:p w:rsidR="00EF1835" w:rsidRPr="00AF1F94" w:rsidRDefault="00EF1835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4.3 ЗСВВ</w:t>
            </w:r>
            <w:r w:rsidRPr="00AF1F94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,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зависимости от воздействия внешних факторов</w:t>
            </w:r>
            <w:r w:rsidRPr="00AF1F94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,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подразделяют: ...</w:t>
            </w:r>
          </w:p>
        </w:tc>
        <w:tc>
          <w:tcPr>
            <w:tcW w:w="4585" w:type="dxa"/>
          </w:tcPr>
          <w:p w:rsidR="00EF1835" w:rsidRPr="00AF1F94" w:rsidRDefault="00EF1835" w:rsidP="00EF183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4.3 ЗСВВ в зависимости от воздействия внешних факторов подразделяют: ...</w:t>
            </w:r>
          </w:p>
        </w:tc>
        <w:tc>
          <w:tcPr>
            <w:tcW w:w="4536" w:type="dxa"/>
          </w:tcPr>
          <w:p w:rsidR="00EF1835" w:rsidRPr="00AF1F94" w:rsidRDefault="00EF1835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Лишние запятые.</w:t>
            </w:r>
          </w:p>
        </w:tc>
      </w:tr>
      <w:tr w:rsidR="00394CFB" w:rsidRPr="00AF1F94" w:rsidTr="006458B5">
        <w:trPr>
          <w:tblHeader/>
        </w:trPr>
        <w:tc>
          <w:tcPr>
            <w:tcW w:w="2493" w:type="dxa"/>
          </w:tcPr>
          <w:p w:rsidR="00394CFB" w:rsidRPr="00AF1F94" w:rsidRDefault="00EF1835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5 Классификация защитных сооружений от воздействия воды</w:t>
            </w:r>
          </w:p>
        </w:tc>
        <w:tc>
          <w:tcPr>
            <w:tcW w:w="4306" w:type="dxa"/>
          </w:tcPr>
          <w:p w:rsidR="00394CFB" w:rsidRPr="00AF1F94" w:rsidRDefault="00EF1835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5.2</w:t>
            </w:r>
            <w:proofErr w:type="gramStart"/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F1F94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П</w:t>
            </w:r>
            <w:proofErr w:type="gramEnd"/>
            <w:r w:rsidRPr="00AF1F94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 xml:space="preserve">о 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Классы ЗСВВ, применяемые для защиты от подтопления следует назначать в зависимости от норм осушения и расчетного прогнозного понижения уровня подземных вод по таблице 1.</w:t>
            </w:r>
          </w:p>
        </w:tc>
        <w:tc>
          <w:tcPr>
            <w:tcW w:w="4585" w:type="dxa"/>
          </w:tcPr>
          <w:p w:rsidR="00394CFB" w:rsidRPr="00AF1F94" w:rsidRDefault="00EF1835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5.2 Классы ЗСВВ, применяемые для защиты от подтопления</w:t>
            </w:r>
            <w:r w:rsidRPr="00AF1F9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следует назначать в зависимости от норм осушения и расчетного прогнозного понижения уровня подземных вод по таблице 1.</w:t>
            </w:r>
          </w:p>
        </w:tc>
        <w:tc>
          <w:tcPr>
            <w:tcW w:w="4536" w:type="dxa"/>
          </w:tcPr>
          <w:p w:rsidR="00394CFB" w:rsidRPr="00AF1F94" w:rsidRDefault="00EF1835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Лишний предлог «По», пропущена запятая.</w:t>
            </w:r>
          </w:p>
        </w:tc>
      </w:tr>
      <w:tr w:rsidR="00394CFB" w:rsidRPr="00AF1F94" w:rsidTr="006458B5">
        <w:trPr>
          <w:tblHeader/>
        </w:trPr>
        <w:tc>
          <w:tcPr>
            <w:tcW w:w="2493" w:type="dxa"/>
          </w:tcPr>
          <w:p w:rsidR="00394CFB" w:rsidRPr="00AF1F94" w:rsidRDefault="00EF1835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6 Требования к защитным сооружениям от воздействия воды</w:t>
            </w:r>
          </w:p>
        </w:tc>
        <w:tc>
          <w:tcPr>
            <w:tcW w:w="4306" w:type="dxa"/>
          </w:tcPr>
          <w:p w:rsidR="00394CFB" w:rsidRPr="00AF1F94" w:rsidRDefault="00EF1835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6.7</w:t>
            </w:r>
            <w:proofErr w:type="gramStart"/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</w:t>
            </w:r>
            <w:proofErr w:type="gramEnd"/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ри размещении ЗСВВ в границах особо-охраняемых природных территори</w:t>
            </w:r>
            <w:r w:rsidRPr="00AF1F9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ях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водных объектов </w:t>
            </w:r>
            <w:proofErr w:type="spellStart"/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рыбохозяйственного</w:t>
            </w:r>
            <w:proofErr w:type="spellEnd"/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значения, проектные решения должны быть согласова</w:t>
            </w:r>
            <w:r w:rsidR="00CC6556"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ны в установ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ленном действующим законодательств</w:t>
            </w:r>
            <w:r w:rsidRPr="00AF1F9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порядке с соответствующими исполнительными органами государственной власти.</w:t>
            </w:r>
          </w:p>
        </w:tc>
        <w:tc>
          <w:tcPr>
            <w:tcW w:w="4585" w:type="dxa"/>
          </w:tcPr>
          <w:p w:rsidR="00394CFB" w:rsidRPr="00AF1F94" w:rsidRDefault="00CC6556" w:rsidP="00CC65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6.7</w:t>
            </w:r>
            <w:proofErr w:type="gramStart"/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</w:t>
            </w:r>
            <w:proofErr w:type="gramEnd"/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ри размещении ЗСВВ в границах особо-охраняемых природных территори</w:t>
            </w:r>
            <w:r w:rsidRPr="00AF1F9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й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водных объектов </w:t>
            </w:r>
            <w:proofErr w:type="spellStart"/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рыбохозяйственного</w:t>
            </w:r>
            <w:proofErr w:type="spellEnd"/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значения, проектные решения должны быть согласованы в установленном действующим законодательств</w:t>
            </w:r>
            <w:r w:rsidRPr="00AF1F9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ом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порядке с соответствующими исполнительными органами государственной власти.</w:t>
            </w:r>
          </w:p>
        </w:tc>
        <w:tc>
          <w:tcPr>
            <w:tcW w:w="4536" w:type="dxa"/>
          </w:tcPr>
          <w:p w:rsidR="00394CFB" w:rsidRPr="00AF1F94" w:rsidRDefault="00CC6556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Несвязное предложение.</w:t>
            </w:r>
          </w:p>
        </w:tc>
      </w:tr>
      <w:tr w:rsidR="00EF1835" w:rsidRPr="00AF1F94" w:rsidTr="006458B5">
        <w:trPr>
          <w:tblHeader/>
        </w:trPr>
        <w:tc>
          <w:tcPr>
            <w:tcW w:w="2493" w:type="dxa"/>
          </w:tcPr>
          <w:p w:rsidR="00EF1835" w:rsidRPr="00AF1F94" w:rsidRDefault="00CC6556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7 Требования безопасности</w:t>
            </w:r>
          </w:p>
        </w:tc>
        <w:tc>
          <w:tcPr>
            <w:tcW w:w="4306" w:type="dxa"/>
          </w:tcPr>
          <w:p w:rsidR="00EF1835" w:rsidRPr="00AF1F94" w:rsidRDefault="00CC6556" w:rsidP="00CC65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7.2</w:t>
            </w:r>
            <w:proofErr w:type="gramStart"/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</w:t>
            </w:r>
            <w:proofErr w:type="gramEnd"/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ри выполнении работ возведению ЗСВВ, погрузочно-раз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грузочных работах при их устрой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стве, следует руководствоваться требованиями безопасности, указанными в ГОСТ </w:t>
            </w:r>
            <w:r w:rsidRPr="00AF1F94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2.1.004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, ГОСТ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12.3.009, ГОСТ 2.1.004 другими действующими правилами и нормами техники безопасности и охраны труда в строительстве по соответствующим видам работ [6,7].</w:t>
            </w:r>
          </w:p>
        </w:tc>
        <w:tc>
          <w:tcPr>
            <w:tcW w:w="4585" w:type="dxa"/>
          </w:tcPr>
          <w:p w:rsidR="00EF1835" w:rsidRPr="00AF1F94" w:rsidRDefault="00CC6556" w:rsidP="00CC65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7.2</w:t>
            </w:r>
            <w:proofErr w:type="gramStart"/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</w:t>
            </w:r>
            <w:proofErr w:type="gramEnd"/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 выполнении работ </w:t>
            </w:r>
            <w:r w:rsidRPr="00AF1F9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по 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возведению ЗСВВ, погрузочно-раз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грузочных работах при их устрой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стве, следует руководствоваться требованиями безопасности, указанными в ГОСТ </w:t>
            </w:r>
            <w:r w:rsidRPr="00AF1F9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  <w:r w:rsidRPr="00AF1F9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2.1.004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, ГОСТ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12.3.009, ГОСТ 2.1.004</w:t>
            </w:r>
            <w:r w:rsidRPr="00AF1F9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F1F9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</w:t>
            </w: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другими действующими правилами и нормами техники безопасности и охраны труда в строительстве по соответствующим видам работ [6,7].</w:t>
            </w:r>
          </w:p>
        </w:tc>
        <w:tc>
          <w:tcPr>
            <w:tcW w:w="4536" w:type="dxa"/>
          </w:tcPr>
          <w:p w:rsidR="00EF1835" w:rsidRPr="00AF1F94" w:rsidRDefault="00CC6556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Cs/>
                <w:sz w:val="20"/>
                <w:szCs w:val="20"/>
              </w:rPr>
              <w:t>Пропущены предлоги, запятая, опечатка в номере ГОСТ.</w:t>
            </w:r>
          </w:p>
        </w:tc>
      </w:tr>
    </w:tbl>
    <w:p w:rsidR="005B0FAE" w:rsidRDefault="005B0FAE">
      <w:pPr>
        <w:rPr>
          <w:rFonts w:ascii="Times New Roman" w:hAnsi="Times New Roman" w:cs="Times New Roman"/>
          <w:b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Default="00AD3965" w:rsidP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</w:t>
      </w:r>
    </w:p>
    <w:p w:rsidR="00AD3965" w:rsidRDefault="00AD3965" w:rsidP="006B5BAE">
      <w:pPr>
        <w:rPr>
          <w:rFonts w:ascii="Times New Roman" w:hAnsi="Times New Roman" w:cs="Times New Roman"/>
        </w:rPr>
      </w:pPr>
    </w:p>
    <w:p w:rsidR="00AD3965" w:rsidRPr="00670D38" w:rsidRDefault="00AD3965" w:rsidP="00AD3965">
      <w:pPr>
        <w:rPr>
          <w:rFonts w:ascii="Times New Roman" w:eastAsia="Calibri" w:hAnsi="Times New Roman" w:cs="Times New Roman"/>
          <w:bCs/>
          <w:color w:val="000000"/>
        </w:rPr>
      </w:pPr>
      <w:r w:rsidRPr="00670D38">
        <w:rPr>
          <w:rFonts w:ascii="Times New Roman" w:eastAsia="Calibri" w:hAnsi="Times New Roman" w:cs="Times New Roman"/>
          <w:bCs/>
          <w:color w:val="000000"/>
        </w:rPr>
        <w:t>Албутова Елена Петровна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bCs/>
          <w:color w:val="000000"/>
        </w:rPr>
      </w:pPr>
      <w:r w:rsidRPr="00670D38">
        <w:rPr>
          <w:rFonts w:ascii="Times New Roman" w:eastAsia="Calibri" w:hAnsi="Times New Roman" w:cs="Times New Roman"/>
          <w:bCs/>
          <w:color w:val="000000"/>
        </w:rPr>
        <w:t>Главный специалист ОТР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АО «АНХП»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color w:val="000000"/>
        </w:rPr>
      </w:pPr>
      <w:r w:rsidRPr="00670D38">
        <w:rPr>
          <w:rFonts w:ascii="Times New Roman" w:eastAsia="Calibri" w:hAnsi="Times New Roman" w:cs="Times New Roman"/>
          <w:color w:val="000000"/>
        </w:rPr>
        <w:t>+7 (3955) 579 800, доб. 426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color w:val="000000"/>
        </w:rPr>
      </w:pPr>
      <w:r w:rsidRPr="00670D38">
        <w:rPr>
          <w:rFonts w:ascii="Times New Roman" w:eastAsia="Calibri" w:hAnsi="Times New Roman" w:cs="Times New Roman"/>
          <w:color w:val="000000"/>
        </w:rPr>
        <w:t>+7 (902) 5 494 530</w:t>
      </w:r>
    </w:p>
    <w:p w:rsidR="00AD3965" w:rsidRPr="00670D38" w:rsidRDefault="00AD3965" w:rsidP="00AD3965">
      <w:pPr>
        <w:rPr>
          <w:rFonts w:ascii="Times New Roman" w:hAnsi="Times New Roman" w:cs="Times New Roman"/>
          <w:b/>
        </w:rPr>
      </w:pPr>
      <w:hyperlink r:id="rId8" w:history="1">
        <w:r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albutovaep</w:t>
        </w:r>
        <w:r w:rsidRPr="00670D38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anhp</w:t>
        </w:r>
        <w:r w:rsidRPr="00670D3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rosneft</w:t>
        </w:r>
        <w:r w:rsidRPr="00670D3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6B5BAE" w:rsidRPr="001F4A7E" w:rsidRDefault="006B5BAE" w:rsidP="006B5BA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B5BAE" w:rsidRPr="001F4A7E" w:rsidSect="00AF1F94">
      <w:footerReference w:type="default" r:id="rId9"/>
      <w:pgSz w:w="16838" w:h="11906" w:orient="landscape"/>
      <w:pgMar w:top="720" w:right="567" w:bottom="567" w:left="567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94" w:rsidRDefault="00AF1F94" w:rsidP="00AF1F94">
      <w:r>
        <w:separator/>
      </w:r>
    </w:p>
  </w:endnote>
  <w:endnote w:type="continuationSeparator" w:id="0">
    <w:p w:rsidR="00AF1F94" w:rsidRDefault="00AF1F94" w:rsidP="00AF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1032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F1F94" w:rsidRPr="00AF1F94" w:rsidRDefault="00AF1F94">
        <w:pPr>
          <w:pStyle w:val="a6"/>
          <w:jc w:val="right"/>
          <w:rPr>
            <w:sz w:val="20"/>
            <w:szCs w:val="20"/>
          </w:rPr>
        </w:pPr>
        <w:r w:rsidRPr="00AF1F94">
          <w:rPr>
            <w:sz w:val="20"/>
            <w:szCs w:val="20"/>
          </w:rPr>
          <w:fldChar w:fldCharType="begin"/>
        </w:r>
        <w:r w:rsidRPr="00AF1F94">
          <w:rPr>
            <w:sz w:val="20"/>
            <w:szCs w:val="20"/>
          </w:rPr>
          <w:instrText>PAGE   \* MERGEFORMAT</w:instrText>
        </w:r>
        <w:r w:rsidRPr="00AF1F94">
          <w:rPr>
            <w:sz w:val="20"/>
            <w:szCs w:val="20"/>
          </w:rPr>
          <w:fldChar w:fldCharType="separate"/>
        </w:r>
        <w:r w:rsidR="00AD3965">
          <w:rPr>
            <w:noProof/>
            <w:sz w:val="20"/>
            <w:szCs w:val="20"/>
          </w:rPr>
          <w:t>2</w:t>
        </w:r>
        <w:r w:rsidRPr="00AF1F94">
          <w:rPr>
            <w:sz w:val="20"/>
            <w:szCs w:val="20"/>
          </w:rPr>
          <w:fldChar w:fldCharType="end"/>
        </w:r>
      </w:p>
    </w:sdtContent>
  </w:sdt>
  <w:p w:rsidR="00AF1F94" w:rsidRDefault="00AF1F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94" w:rsidRDefault="00AF1F94" w:rsidP="00AF1F94">
      <w:r>
        <w:separator/>
      </w:r>
    </w:p>
  </w:footnote>
  <w:footnote w:type="continuationSeparator" w:id="0">
    <w:p w:rsidR="00AF1F94" w:rsidRDefault="00AF1F94" w:rsidP="00AF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31DA0"/>
    <w:rsid w:val="0005207F"/>
    <w:rsid w:val="00056D9B"/>
    <w:rsid w:val="0008225F"/>
    <w:rsid w:val="000D4989"/>
    <w:rsid w:val="001164C7"/>
    <w:rsid w:val="00120046"/>
    <w:rsid w:val="001A3DA2"/>
    <w:rsid w:val="001F4A7E"/>
    <w:rsid w:val="002A1CDC"/>
    <w:rsid w:val="002A4B4B"/>
    <w:rsid w:val="002B7E9D"/>
    <w:rsid w:val="003053D9"/>
    <w:rsid w:val="003124B8"/>
    <w:rsid w:val="00394CFB"/>
    <w:rsid w:val="00401AEA"/>
    <w:rsid w:val="00434C20"/>
    <w:rsid w:val="00440416"/>
    <w:rsid w:val="004961B9"/>
    <w:rsid w:val="00550D59"/>
    <w:rsid w:val="0055386A"/>
    <w:rsid w:val="005B0FAE"/>
    <w:rsid w:val="005C01ED"/>
    <w:rsid w:val="006458B5"/>
    <w:rsid w:val="006A0D55"/>
    <w:rsid w:val="006B5BAE"/>
    <w:rsid w:val="006C3237"/>
    <w:rsid w:val="006D1A36"/>
    <w:rsid w:val="006F1A42"/>
    <w:rsid w:val="006F44C2"/>
    <w:rsid w:val="00800114"/>
    <w:rsid w:val="00A50219"/>
    <w:rsid w:val="00A763C7"/>
    <w:rsid w:val="00AD3965"/>
    <w:rsid w:val="00AF1F94"/>
    <w:rsid w:val="00B27BA3"/>
    <w:rsid w:val="00BB4437"/>
    <w:rsid w:val="00BC0712"/>
    <w:rsid w:val="00C1177F"/>
    <w:rsid w:val="00C74981"/>
    <w:rsid w:val="00C95F3E"/>
    <w:rsid w:val="00CA4650"/>
    <w:rsid w:val="00CB55F2"/>
    <w:rsid w:val="00CC0B24"/>
    <w:rsid w:val="00CC6556"/>
    <w:rsid w:val="00D05CBC"/>
    <w:rsid w:val="00D12BCC"/>
    <w:rsid w:val="00D83272"/>
    <w:rsid w:val="00D86A17"/>
    <w:rsid w:val="00D872CB"/>
    <w:rsid w:val="00DA6D77"/>
    <w:rsid w:val="00DB00D6"/>
    <w:rsid w:val="00DC2729"/>
    <w:rsid w:val="00E248C6"/>
    <w:rsid w:val="00E36A7C"/>
    <w:rsid w:val="00E470E0"/>
    <w:rsid w:val="00E638FA"/>
    <w:rsid w:val="00EF088E"/>
    <w:rsid w:val="00EF1835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utovaep@anhp.rosne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585</Words>
  <Characters>4416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Албутова Елена Петровна</cp:lastModifiedBy>
  <cp:revision>6</cp:revision>
  <dcterms:created xsi:type="dcterms:W3CDTF">2020-03-25T01:06:00Z</dcterms:created>
  <dcterms:modified xsi:type="dcterms:W3CDTF">2020-04-28T11:17:00Z</dcterms:modified>
</cp:coreProperties>
</file>