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93" w:rsidRDefault="00B0489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4893" w:rsidRDefault="00B04893">
      <w:pPr>
        <w:pStyle w:val="ConsPlusNormal"/>
        <w:jc w:val="both"/>
        <w:outlineLvl w:val="0"/>
      </w:pPr>
    </w:p>
    <w:p w:rsidR="00B04893" w:rsidRDefault="00B04893">
      <w:pPr>
        <w:pStyle w:val="ConsPlusTitle"/>
        <w:jc w:val="center"/>
      </w:pPr>
      <w:r>
        <w:t>АРБИТРАЖНЫЙ СУД ДАЛЬНЕВОСТОЧНОГО ОКРУГА</w:t>
      </w:r>
    </w:p>
    <w:p w:rsidR="00B04893" w:rsidRDefault="00B04893">
      <w:pPr>
        <w:pStyle w:val="ConsPlusTitle"/>
        <w:jc w:val="center"/>
      </w:pPr>
    </w:p>
    <w:p w:rsidR="00B04893" w:rsidRDefault="00B04893">
      <w:pPr>
        <w:pStyle w:val="ConsPlusTitle"/>
        <w:jc w:val="center"/>
      </w:pPr>
      <w:r>
        <w:t>ПОСТАНОВЛЕНИЕ</w:t>
      </w:r>
    </w:p>
    <w:p w:rsidR="00B04893" w:rsidRDefault="00B04893">
      <w:pPr>
        <w:pStyle w:val="ConsPlusTitle"/>
        <w:jc w:val="center"/>
      </w:pPr>
      <w:r>
        <w:t>от 10 сентября 2018 г. N Ф03-3651/2018</w:t>
      </w: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ind w:firstLine="540"/>
        <w:jc w:val="both"/>
      </w:pPr>
      <w:r>
        <w:t>Резолютивная часть постановления объявлена 04 сентября 2018 года.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Полный текст постановления изготовлен 10 сентября 2018 года.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Арбитражный суд Дальневосточного округа в составе: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Председательствующего судьи И.А. Тарасова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Судей: Г.А. </w:t>
      </w:r>
      <w:proofErr w:type="spellStart"/>
      <w:r>
        <w:t>Камалиевой</w:t>
      </w:r>
      <w:proofErr w:type="spellEnd"/>
      <w:r>
        <w:t>, Н.Ю. Мельниковой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при участии: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от Управления муниципальной собственности г. Владивостока: Емельянова Н.Г., представитель по доверенности от 14.11.2017 N 28/5-6207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рассмотрев в проведенном с использованием систем </w:t>
      </w:r>
      <w:proofErr w:type="spellStart"/>
      <w:proofErr w:type="gramStart"/>
      <w:r>
        <w:t>видеоконференц</w:t>
      </w:r>
      <w:proofErr w:type="spellEnd"/>
      <w:r>
        <w:t>-связи</w:t>
      </w:r>
      <w:proofErr w:type="gramEnd"/>
      <w:r>
        <w:t xml:space="preserve"> судебном заседании кассационную жалобу Управления муниципальной собственности г. Владивостока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на решение от 29.03.2018,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Пятого арбитражного апелляционного суда от 30.05.2018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по делу N А51-2471/2018 Арбитражного суда Приморского края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дело рассматривали: в суде первой инстанции судья А.В. Буров; в апелляционной инстанции судьи Е.Н. </w:t>
      </w:r>
      <w:proofErr w:type="spellStart"/>
      <w:r>
        <w:t>Номоконова</w:t>
      </w:r>
      <w:proofErr w:type="spellEnd"/>
      <w:r>
        <w:t xml:space="preserve">, С.Н. Горбачева, Л.Ю. </w:t>
      </w:r>
      <w:proofErr w:type="spellStart"/>
      <w:r>
        <w:t>Ротко</w:t>
      </w:r>
      <w:proofErr w:type="spellEnd"/>
    </w:p>
    <w:p w:rsidR="00B04893" w:rsidRDefault="00B04893">
      <w:pPr>
        <w:pStyle w:val="ConsPlusNormal"/>
        <w:spacing w:before="220"/>
        <w:ind w:firstLine="540"/>
        <w:jc w:val="both"/>
      </w:pPr>
      <w:r>
        <w:t>по иску Управления муниципальной собственности г. Владивостока (ОГРН 1032501280602, ИНН 2536097608, место нахождения: 690091, Приморский край, г. Владивосток, ул. Западная, д. 15)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к обществу с ограниченной ответственностью "</w:t>
      </w:r>
      <w:proofErr w:type="spellStart"/>
      <w:r>
        <w:t>ВладИнжиниринг</w:t>
      </w:r>
      <w:proofErr w:type="spellEnd"/>
      <w:r>
        <w:t>" (ОГРН 1122540006918, ИНН 2540183747, место нахождения: 690091, Приморский край, г. Владивосток, ул. Пограничная, д. 15В, оф. 409)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об </w:t>
      </w:r>
      <w:proofErr w:type="spellStart"/>
      <w:r>
        <w:t>обязании</w:t>
      </w:r>
      <w:proofErr w:type="spellEnd"/>
      <w:r>
        <w:t xml:space="preserve"> устранить недостатки работ по муниципальному контракту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Управление муниципальной собственности г. Владивостока (далее - Управление) обратилось в Арбитражный суд Приморского края с исковым заявлением к обществу с ограниченной ответственностью "</w:t>
      </w:r>
      <w:proofErr w:type="spellStart"/>
      <w:r>
        <w:t>ВладИнжиниринг</w:t>
      </w:r>
      <w:proofErr w:type="spellEnd"/>
      <w:r>
        <w:t>" (далее - ООО "</w:t>
      </w:r>
      <w:proofErr w:type="spellStart"/>
      <w:r>
        <w:t>ВладИнжиниринг</w:t>
      </w:r>
      <w:proofErr w:type="spellEnd"/>
      <w:r>
        <w:t>", общество) о возложении обязанности устранить недостатки, обнаруженные в период гарантийного срока в выполненных работах по подготовке проектной документации в отношении объекта недвижимости, расположенного по адресу: г. Владивосток, ул. Русская, 67, корп. 2, в течение 20 дней с момента вступления решения арбитражного суда в законную силу, а именно: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- приложить спецификацию используемых материалов;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- указать показатели товаров, используемых при выполнении работ, и их значения для определения соответствия использованных товаров потребностям заказчика;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- указать максимальные и минимальные значения показателей и показатели, значения </w:t>
      </w:r>
      <w:r>
        <w:lastRenderedPageBreak/>
        <w:t>которых не могут изменяться;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- приложить расчет, уточняющий увеличение сметной стоимости строительства, равной 235 130 руб.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Решением арбитражного суда от 29.03.2018, оставленным без изменения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Пятого арбитражного апелляционного суда от 30.05.2018, в удовлетворении заявленного иска отказано.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Управление, не согласившись с принятыми судебными актами, обратилось в Арбитражный суд Дальневосточного округа с кассационной жалобой, в которой просит их отменить, в удовлетворении исковых требований отказать. При этом заявитель жалобы ссылается на несоответствие изготовленных подрядчиком проектных решений смете на строительство, а именно: отсутствует спецификация используемых материалов; не указаны показатели используемых при выполнении работ товаров и их значения для определения соответствия таких товаров потребностям заказчика; не указаны максимальные и минимальные значений показателей и показатели, значения которых не могут меняться; расчет сметной стоимости строительства увеличен на сумму 57 760 руб. По мнению истца, перечисленные им недостатки не соответствуют требованиям </w:t>
      </w:r>
      <w:hyperlink r:id="rId7" w:history="1">
        <w:r>
          <w:rPr>
            <w:color w:val="0000FF"/>
          </w:rPr>
          <w:t>ГОСТ 21.110-2013</w:t>
        </w:r>
      </w:hyperlink>
      <w:r>
        <w:t xml:space="preserve"> и </w:t>
      </w:r>
      <w:hyperlink r:id="rId8" w:history="1">
        <w:r>
          <w:rPr>
            <w:color w:val="0000FF"/>
          </w:rPr>
          <w:t>Закона</w:t>
        </w:r>
      </w:hyperlink>
      <w:r>
        <w:t xml:space="preserve"> N 44-ФЗ. Кроме того, считает, что судом не учтено завышение сметной стоимости проектной документации, и утверждает, что экспертиза результатов работ проведена заказчиком в ненадлежащей форме.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В судебном заседании арбитражного суда кассационной инстанции, проведенном с использованием системы </w:t>
      </w:r>
      <w:proofErr w:type="spellStart"/>
      <w:r>
        <w:t>видеоконференц</w:t>
      </w:r>
      <w:proofErr w:type="spellEnd"/>
      <w:r>
        <w:t xml:space="preserve">-связи в порядке </w:t>
      </w:r>
      <w:hyperlink r:id="rId9" w:history="1">
        <w:r>
          <w:rPr>
            <w:color w:val="0000FF"/>
          </w:rPr>
          <w:t>статьи 153.1</w:t>
        </w:r>
      </w:hyperlink>
      <w:r>
        <w:t xml:space="preserve"> АПК РФ при содействии Арбитражного суда Приморского края, представитель Управления доводы кассационной жалобы поддержал, дав соответствующие пояснения.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ООО "</w:t>
      </w:r>
      <w:proofErr w:type="spellStart"/>
      <w:r>
        <w:t>ВладИнжиниринг</w:t>
      </w:r>
      <w:proofErr w:type="spellEnd"/>
      <w:r>
        <w:t>" доводы кассационной жалобы отклонило по мотивам, изложенным в своем отзыве; извещенное надлежащим образом о времени и месте рассмотрения кассационной жалобы, в том числе посредством размещения соответствующей информации на официальном сайте арбитражного суда, явку своих представителей в судебное заседание кассационной инстанции не обеспечило; ходатайствовало о рассмотрении кассационной жалобы в отсутствие его представителя.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Проверив правильность применения судами обеих инстанций норм материального и процессуального права, Арбитражный суд Дальневосточного округа находит кассационную жалобу безосновательной.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Как установлено судом из материалов дела, 04.05.2016 между Управлением (заказчик) и ООО "</w:t>
      </w:r>
      <w:proofErr w:type="spellStart"/>
      <w:r>
        <w:t>ВладИнжиниринг</w:t>
      </w:r>
      <w:proofErr w:type="spellEnd"/>
      <w:r>
        <w:t>" (подрядчик) заключен муниципальный контракт N 966/287-27/16 на выполнение работ по подготовке проектной документации в отношении объекта недвижимости, расположенного по адресу: г. Владивосток, ул. Русская, 67, корп. 2.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Стоимость работ составила 99 000 руб. (пункт 3.1 контракта).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Согласно пункту 6.1 контракта, гарантийный срок качества выполненных работ составляет 3 года со дня подписания сторонами акта приема-передачи проектной документации.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23.11.2016 сторонами был подписан акт приема-передачи выполненных работ по контракту, которым результат работ принят заказчиком без замечаний по качеству и объему работ.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26.06.2017 заказчик известил подрядчика о необходимости доработки проектной документации ввиду несоответствия проектных решения смете на строительство объекта, а именно - отсутствия отделочных работ дверных проемов и заложенных проемов, учета крепежного материала только на 1 дверь (в то время как по проекту - 2 двери и 1 наружная), отсутствия спецификации используемых материалов, несоответствия проектного решения пандуса </w:t>
      </w:r>
      <w:r>
        <w:lastRenderedPageBreak/>
        <w:t>установленным нормам.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04.10.2017 заказчик сообщил подрядчику о том, что по результатам доработки проектной документации не учтены его предыдущие замечания относительно отсутствия спецификации использованных материалов, отсутствия показателей использованных товаров и их значения для определения соответствия товаров потребностям заказчика, не указаны максимальные и минимальные значения показателей и показатели, значения которых не могут изменяться, а также увеличена сметная стоимость строительства на 57 760 руб. Тем же письмом заказчик просил подрядчика до 10.10.2017 доработать проектную документацию в указанной части.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Неисполнение обществом изложенных в письме от 04.10.2017 требований явилось основанием для обращения Управления в арбитражный суд с рассматриваемыми требованиями.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Разрешая спор, суды обеих инстанций квалифицировали отношения сторон как регулируемые общими нормами Гражданского </w:t>
      </w:r>
      <w:hyperlink r:id="rId10" w:history="1">
        <w:r>
          <w:rPr>
            <w:color w:val="0000FF"/>
          </w:rPr>
          <w:t>кодекса</w:t>
        </w:r>
      </w:hyperlink>
      <w:r>
        <w:t xml:space="preserve"> Российской Федерации об обязательствах и положениями </w:t>
      </w:r>
      <w:hyperlink r:id="rId11" w:history="1">
        <w:r>
          <w:rPr>
            <w:color w:val="0000FF"/>
          </w:rPr>
          <w:t>главы 37</w:t>
        </w:r>
      </w:hyperlink>
      <w:r>
        <w:t xml:space="preserve"> данного Кодекса о подряде, а также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"О контрактной системе в сфере закупок товаров, работ, услуг для обеспечения государственных и муниципальных нужд".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309</w:t>
        </w:r>
      </w:hyperlink>
      <w:r>
        <w:t xml:space="preserve"> Гражданского кодекса Российской Федерации (далее - ГК РФ)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4" w:history="1">
        <w:r>
          <w:rPr>
            <w:color w:val="0000FF"/>
          </w:rPr>
          <w:t>пункта 1 статьи 702</w:t>
        </w:r>
      </w:hyperlink>
      <w:r>
        <w:t xml:space="preserve"> ГК РФ 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 К отдельным видам договора подряда (бытовой подряд, строительный подряд, подряд на выполнение проектных и изыскательских работ, подрядные работы для государственных нужд) положения, предусмотренные настоящим </w:t>
      </w:r>
      <w:hyperlink r:id="rId15" w:history="1">
        <w:r>
          <w:rPr>
            <w:color w:val="0000FF"/>
          </w:rPr>
          <w:t>параграфом</w:t>
        </w:r>
      </w:hyperlink>
      <w:r>
        <w:t xml:space="preserve">, применяются, если иное не установлено правилами настоящего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об этих видах договоров (</w:t>
      </w:r>
      <w:hyperlink r:id="rId17" w:history="1">
        <w:r>
          <w:rPr>
            <w:color w:val="0000FF"/>
          </w:rPr>
          <w:t>пункт 2 статьи 702</w:t>
        </w:r>
      </w:hyperlink>
      <w:r>
        <w:t xml:space="preserve"> ГК РФ).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По договору подряда на выполнение проектных и изыскательских работ подрядчик (проектировщик, изыскатель) обязуется по заданию заказчика разработать техническую документацию и (или) выполнить изыскательские работы, а заказчик обязуется принять и оплатить их результат (</w:t>
      </w:r>
      <w:hyperlink r:id="rId18" w:history="1">
        <w:r>
          <w:rPr>
            <w:color w:val="0000FF"/>
          </w:rPr>
          <w:t>статья 758</w:t>
        </w:r>
      </w:hyperlink>
      <w:r>
        <w:t xml:space="preserve"> ГК РФ).</w:t>
      </w:r>
    </w:p>
    <w:p w:rsidR="00B04893" w:rsidRDefault="00B04893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Статьей 724</w:t>
        </w:r>
      </w:hyperlink>
      <w:r>
        <w:t xml:space="preserve"> ГК РФ определено, что заказчик вправе предъявить требования, связанные с недостатками результата работы, обнаруженными в течение гарантийного срока. При наличии гарантийного срока бремя доказывания причин возникновения недостатков возлагается на подрядчика.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0" w:history="1">
        <w:r>
          <w:rPr>
            <w:color w:val="0000FF"/>
          </w:rPr>
          <w:t>пункту 1 статьи 737</w:t>
        </w:r>
      </w:hyperlink>
      <w:r>
        <w:t xml:space="preserve"> ГК РФ, в случае обнаружения недостатков во время приемки результата работы или после его приемки в течение гарантийного срока, а если он не установлен, разумного срока, но не позднее двух лет (для недвижимого имущества - пяти лет) со дня приемки результата работы, заказчик вправе по своему выбору реализовать одно из предусмотренных в </w:t>
      </w:r>
      <w:hyperlink r:id="rId21" w:history="1">
        <w:r>
          <w:rPr>
            <w:color w:val="0000FF"/>
          </w:rPr>
          <w:t>статье 723</w:t>
        </w:r>
      </w:hyperlink>
      <w:r>
        <w:t xml:space="preserve"> Кодекса прав (безвозмездное устранение недостатков в разумный срок; соразмерное уменьшения установленной за работу цены; возмещение своих расходов на устранение недостатков, когда право заказчика устранять их предусмотрено в договоре подряда)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Судом из материалов дела установлено, что с требованием о внесении изменений в проектную документацию заказчик обратился к подрядчику спустя более чем семь месяцев после приемки результата работ, однако в пределах трехлетнего гарантийного срока.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lastRenderedPageBreak/>
        <w:t xml:space="preserve">По правилам </w:t>
      </w:r>
      <w:hyperlink r:id="rId22" w:history="1">
        <w:r>
          <w:rPr>
            <w:color w:val="0000FF"/>
          </w:rPr>
          <w:t>пункта 1 статьи 721</w:t>
        </w:r>
      </w:hyperlink>
      <w:r>
        <w:t xml:space="preserve"> ГК РФ качество выполненной подрядчиком работы должно соответствовать условиям договора подряда, а при отсутствии или неполноте условий договора требованиям, обычно предъявляемым к работам соответствующего рода. Если иное не предусмотрено законом, иными правовыми актами или договором, результат выполненной работы должен в момент передачи заказчику обладать свойствами, указанными в договоре или определенными обычно предъявляемыми требованиями, и в пределах разумного срока быть пригодным для установленного договором использования, а если такое использование договором не предусмотрено, для обычного использования результата работы такого рода. В случае, когда законом, иным правовым актом, договором подряда или обычаями делового оборота предусмотрен для результата работы гарантийный срок, результат работы должен в течение всего гарантийного срока соответствовать условиям договора о качестве (</w:t>
      </w:r>
      <w:hyperlink r:id="rId23" w:history="1">
        <w:r>
          <w:rPr>
            <w:color w:val="0000FF"/>
          </w:rPr>
          <w:t>пункт 1 статьи 722</w:t>
        </w:r>
      </w:hyperlink>
      <w:r>
        <w:t xml:space="preserve"> названного Кодекса).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Истцом не заявлялось о назначении судебной экспертизы с целью определения качества выполненных работ и наличия обозначенных истцом недостатков (в порядке </w:t>
      </w:r>
      <w:hyperlink r:id="rId24" w:history="1">
        <w:r>
          <w:rPr>
            <w:color w:val="0000FF"/>
          </w:rPr>
          <w:t>статьи 82</w:t>
        </w:r>
      </w:hyperlink>
      <w:r>
        <w:t xml:space="preserve"> АПК РФ), в связи с чем исковые требования оценены судом исходя из имеющихся в деле материалов.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В </w:t>
      </w:r>
      <w:hyperlink r:id="rId25" w:history="1">
        <w:r>
          <w:rPr>
            <w:color w:val="0000FF"/>
          </w:rPr>
          <w:t>статье 48</w:t>
        </w:r>
      </w:hyperlink>
      <w:r>
        <w:t xml:space="preserve"> Градостроительного кодекса Российской Федерации и в </w:t>
      </w:r>
      <w:hyperlink r:id="rId26" w:history="1">
        <w:r>
          <w:rPr>
            <w:color w:val="0000FF"/>
          </w:rPr>
          <w:t>Положении</w:t>
        </w:r>
      </w:hyperlink>
      <w:r>
        <w:t xml:space="preserve"> о составе разделов проектной документации, утвержденном Постановлением Правительства РФ N 87 от 16.02.2008 (далее - Положение N 87) установлены требования к оформлению и составу проектной документации.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7" w:history="1">
        <w:r>
          <w:rPr>
            <w:color w:val="0000FF"/>
          </w:rPr>
          <w:t>пункту 6</w:t>
        </w:r>
      </w:hyperlink>
      <w:r>
        <w:t xml:space="preserve"> Положение N 87 правила выполнения и оформления текстовых и графических материалов, входящих в состав проектной и рабочей документации, устанавливаются Министерством строительства и жилищно-коммунального хозяйства Российской Федерации.</w:t>
      </w:r>
    </w:p>
    <w:p w:rsidR="00B04893" w:rsidRDefault="00B04893">
      <w:pPr>
        <w:pStyle w:val="ConsPlusNormal"/>
        <w:spacing w:before="220"/>
        <w:ind w:firstLine="540"/>
        <w:jc w:val="both"/>
      </w:pPr>
      <w:hyperlink r:id="rId28" w:history="1">
        <w:r w:rsidRPr="007F406A">
          <w:rPr>
            <w:color w:val="0000FF"/>
            <w:highlight w:val="yellow"/>
          </w:rPr>
          <w:t>Пунктом 1</w:t>
        </w:r>
      </w:hyperlink>
      <w:r w:rsidRPr="007F406A">
        <w:rPr>
          <w:highlight w:val="yellow"/>
        </w:rPr>
        <w:t xml:space="preserve"> приказа </w:t>
      </w:r>
      <w:proofErr w:type="spellStart"/>
      <w:r w:rsidRPr="007F406A">
        <w:rPr>
          <w:highlight w:val="yellow"/>
        </w:rPr>
        <w:t>Минрегиона</w:t>
      </w:r>
      <w:proofErr w:type="spellEnd"/>
      <w:r w:rsidRPr="007F406A">
        <w:rPr>
          <w:highlight w:val="yellow"/>
        </w:rPr>
        <w:t xml:space="preserve"> РФ N 108 от 02.04.2009 "Об утверждении правил выполнения и оформления текстовых и графических материалов, входящих в состав проектной и рабочей документации" предусмотрено, что выполнение и оформление текстовых и графических материалов, входящих в состав проектной и рабочей документации, осуществляется в соответствии с национальными стандартами "Система проектной документации для строительства", которые утверждаются приказами в установленном порядке.</w:t>
      </w:r>
      <w:bookmarkStart w:id="0" w:name="_GoBack"/>
      <w:bookmarkEnd w:id="0"/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Основные требования к проектной и рабочей документации для строительства объектов различного назначения содержатся в Национальном стандарте Российской Федерации </w:t>
      </w:r>
      <w:hyperlink r:id="rId29" w:history="1">
        <w:r>
          <w:rPr>
            <w:color w:val="0000FF"/>
          </w:rPr>
          <w:t>ГОСТ Р 21.1101-2013</w:t>
        </w:r>
      </w:hyperlink>
      <w:r>
        <w:t xml:space="preserve"> "Система проектной документации для строительства. Основные требования к проектной и рабочей документации" (утв. и введен в действие </w:t>
      </w:r>
      <w:hyperlink r:id="rId30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11.06.2013 N 156-ст).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1" w:history="1">
        <w:r>
          <w:rPr>
            <w:color w:val="0000FF"/>
          </w:rPr>
          <w:t>пунктом 6.2</w:t>
        </w:r>
      </w:hyperlink>
      <w:r>
        <w:t xml:space="preserve"> ГОСТ Р 21.1101-2013 "Правила выполнения спецификаций на чертежах" спецификацию помещают, как правило, на листе чертежей, где изображены схемы, планы расположения оборудования и трубопроводов, планы установок. Допускается выполнять спецификацию на отдельных листах в качестве последующих листов чертежей.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Спецификации строительных изделий составляют по </w:t>
      </w:r>
      <w:hyperlink r:id="rId32" w:history="1">
        <w:r>
          <w:rPr>
            <w:color w:val="0000FF"/>
          </w:rPr>
          <w:t>ГОСТ 21.501</w:t>
        </w:r>
      </w:hyperlink>
      <w:r>
        <w:t xml:space="preserve"> (</w:t>
      </w:r>
      <w:hyperlink r:id="rId33" w:history="1">
        <w:r>
          <w:rPr>
            <w:color w:val="0000FF"/>
          </w:rPr>
          <w:t>пункт 6.4</w:t>
        </w:r>
      </w:hyperlink>
      <w:r>
        <w:t xml:space="preserve"> ГОСТ Р 21.1101-2013).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По признанию суда, материалами дела подтверждается, что подрядчиком спецификация выполнена в соответствии с установленными требованиями - на листах с чертежами и схемами. Требования о безусловном выполнении ее на отдельных листах нормативные документы не содержат. Не установлено таких требований и в документации по закупке, в контракте и в приложениях к нему.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По этим основаниям исковые требования Управления в указанной части правомерно признаны судом необоснованными и отклонены.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lastRenderedPageBreak/>
        <w:t>Оценивая требования истца в части указания показателей товаров, используемых при выполнении работ, и указания максимальных и минимальных значений показателей (пункты 2 и 3 исковых требований) судом было отмечено, что проектная документация должна содержать конкретные проектные решения, отвечающие всем требованиям и обеспечивающие безопасность.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Как указано выше, требования к оформлению и содержанию документации установлены </w:t>
      </w:r>
      <w:hyperlink r:id="rId34" w:history="1">
        <w:r>
          <w:rPr>
            <w:color w:val="0000FF"/>
          </w:rPr>
          <w:t>ГОСТ Р 21.1101-2013</w:t>
        </w:r>
      </w:hyperlink>
      <w:r>
        <w:t>, а по условиям контракта подрядчику надлежало найти такие проектные решения, которые бы позволили устроить отдельный вход в помещения, что, по оценке суда, и было им сделано в форме соответствующей проектной документации и заключения о техническом состоянии строительных конструкций, возможности устройства отдельного входа в здание. К указанному заключению приложены расчеты, учитывающие применение материалов с конкретными характеристиками (например, кирпич глиняный пластического прессования, раствор цементный марки 50 и т.д.).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В связи с чем суд верно признал, что разработанная подрядчиком проектная документация содержит все необходимые характеристики материалов, которые должны использоваться при выполнении работ, и доказательств обратного истцом не представлено.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При этом судом принят во внимание пункт 8 технического задания к контракту, где установлено, что требования эквивалентности (указание в документации показателей товаров, используемых при выполнении работ, и указания максимальных и минимальных значений показателей и т.д.) применимы лишь в тех случаях, когда в проектной документации имеются ссылки на товарные знаки. Однако разработанная подрядчиком проектная документация ссылок на товарные знаки не содержит, ввиду чего требование истца в данной части судом были правомерно отклонены.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Рассматривая обоснованность иска в части требования о выполнении отдельного расчета, уточняющего увеличение сметной стоимости (пункт 4 исковых требований), суды исходили из следующего следующее.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Необходимость внесения изменений в сметную часть проектной документации обосновывалась заказчиком отсутствием в ней отделочных работ дверных проемов, неполным учетом крепежного материала.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Судом установлено, что подрядчиком данные замечания учтены, документация откорректирована, соответствующие дополнительные позиции внесены в сметную часть. В результате корректировки стоимость работ по перепланировке составила 292 890 руб. (стоимость выросла на 57 760 руб.). Откорректированные сметы направлены в адрес Управления.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Следовательно, суд пришел к правильному выводу, что подрядчик выполнил все требования и пожелания заказчика к объему и составу работ, и это не может расцениваться как его противоправное поведение, нарушающее принятые в рамках контракта обязательства.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Доказательства того, что необходимость корректировки проектной документации возникла именно в связи с ненадлежащим качеством первоначально выполненной работы, истцом суду вопреки требованиям </w:t>
      </w:r>
      <w:hyperlink r:id="rId35" w:history="1">
        <w:r>
          <w:rPr>
            <w:color w:val="0000FF"/>
          </w:rPr>
          <w:t>статьи 65</w:t>
        </w:r>
      </w:hyperlink>
      <w:r>
        <w:t xml:space="preserve"> АПК РФ не представлены.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Помимо изложенного, суд апелляционной инстанции посчитал доводы Управления о наличии недостатков выполненных работ подлежащими отклонению по следующим основаниям.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Правилами </w:t>
      </w:r>
      <w:hyperlink r:id="rId36" w:history="1">
        <w:r>
          <w:rPr>
            <w:color w:val="0000FF"/>
          </w:rPr>
          <w:t>статьи 720</w:t>
        </w:r>
      </w:hyperlink>
      <w:r>
        <w:t xml:space="preserve"> ГК РФ установлен общий порядок приемки работ по договору подряда. В силу </w:t>
      </w:r>
      <w:hyperlink r:id="rId37" w:history="1">
        <w:r>
          <w:rPr>
            <w:color w:val="0000FF"/>
          </w:rPr>
          <w:t>пункта 1 названной статьи</w:t>
        </w:r>
      </w:hyperlink>
      <w:r>
        <w:t xml:space="preserve"> заказчик обязан в сроки и в порядке, которые предусмотрены договором подряда, с участием подрядчика осмотреть и принять выполненную работу (ее результат), а при обнаружении отступлений от договора, ухудшающих результат работы, или иных недостатков в работе немедленно заявить об этом подрядчику.</w:t>
      </w:r>
    </w:p>
    <w:p w:rsidR="00B04893" w:rsidRDefault="00B04893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Пунктом 2 статьи 720</w:t>
        </w:r>
      </w:hyperlink>
      <w:r>
        <w:t xml:space="preserve"> ГК РФ заказчику предоставлено право ссылаться на обнаруженные им явные недостатки результата работ лишь при соблюдении следующих двух условий: недостатки обнаружены при приемке работы и в акте либо в ином документе, удостоверяющем приемку, были оговорены эти недостатки либо возможность последующего предъявления требования об их устранении.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Во всех иных случаях заказчик на явные недостатки работы ссылаться не может.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Требования, вытекающие из недостатков работы, могут быть предъявлены заказчиком после ее приемки без замечаний лишь в том случае, если такие недостатки являются скрытыми (</w:t>
      </w:r>
      <w:hyperlink r:id="rId39" w:history="1">
        <w:r>
          <w:rPr>
            <w:color w:val="0000FF"/>
          </w:rPr>
          <w:t>пункт 4 статьи 720</w:t>
        </w:r>
      </w:hyperlink>
      <w:r>
        <w:t xml:space="preserve"> ГК РФ).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С учетом данной </w:t>
      </w:r>
      <w:hyperlink r:id="rId40" w:history="1">
        <w:r>
          <w:rPr>
            <w:color w:val="0000FF"/>
          </w:rPr>
          <w:t>нормы</w:t>
        </w:r>
      </w:hyperlink>
      <w:r>
        <w:t xml:space="preserve"> судом указывалось, что для правильного разрешения вопроса о наличии либо отсутствии у заказчика права предъявления к подрядчику требований, вытекающих из недостатков работ, обнаруженных подрядчиком после приемки работ, имеет принципиальное значение квалификация таких недостатков как явных (</w:t>
      </w:r>
      <w:hyperlink r:id="rId41" w:history="1">
        <w:r>
          <w:rPr>
            <w:color w:val="0000FF"/>
          </w:rPr>
          <w:t>пункт 3 статьи 720</w:t>
        </w:r>
      </w:hyperlink>
      <w:r>
        <w:t xml:space="preserve"> ГК РФ) или скрытых (</w:t>
      </w:r>
      <w:hyperlink r:id="rId42" w:history="1">
        <w:r>
          <w:rPr>
            <w:color w:val="0000FF"/>
          </w:rPr>
          <w:t>пункт 4 статьи 720</w:t>
        </w:r>
      </w:hyperlink>
      <w:r>
        <w:t xml:space="preserve"> ГК РФ).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Применительно к спорной ситуации процессуальная обязанность доказывания характера недостатков в силу положений </w:t>
      </w:r>
      <w:hyperlink r:id="rId43" w:history="1">
        <w:r>
          <w:rPr>
            <w:color w:val="0000FF"/>
          </w:rPr>
          <w:t>статьи 65</w:t>
        </w:r>
      </w:hyperlink>
      <w:r>
        <w:t xml:space="preserve"> АПК РФ возлагается на истца как на лицо, ссылающееся на данное обстоятельство в обоснование своих требований.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Проанализировав в порядке </w:t>
      </w:r>
      <w:hyperlink r:id="rId44" w:history="1">
        <w:r>
          <w:rPr>
            <w:color w:val="0000FF"/>
          </w:rPr>
          <w:t>статей 65</w:t>
        </w:r>
      </w:hyperlink>
      <w:r>
        <w:t xml:space="preserve">, </w:t>
      </w:r>
      <w:hyperlink r:id="rId45" w:history="1">
        <w:r>
          <w:rPr>
            <w:color w:val="0000FF"/>
          </w:rPr>
          <w:t>71</w:t>
        </w:r>
      </w:hyperlink>
      <w:r>
        <w:t xml:space="preserve"> АПК РФ обстоятельства дела и представленные доказательства, апелляционный суд установил, что у заказчика не имелось препятствий для полного и всеобъемлющего изучения и проверки результата выполненных подрядчиком работ в виде проектной документации, которая содержала все исчерпывающие сведения по предмету контракта. Наличие какой-либо скрытой от заказчика части результата работ не установлено, доказательства наличия каких-либо препятствий для своевременной (при приемке работ) проверки заказчиком представленного результата также не установлено.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Изложенное, по оценке суда второй инстанции, в совокупности свидетельствует о явном характере тех обстоятельств, которые истец квалифицировал в качестве недостатков работ.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Между тем, ходатайств о назначении экспертизы в порядке </w:t>
      </w:r>
      <w:hyperlink r:id="rId46" w:history="1">
        <w:r>
          <w:rPr>
            <w:color w:val="0000FF"/>
          </w:rPr>
          <w:t>статьи 82</w:t>
        </w:r>
      </w:hyperlink>
      <w:r>
        <w:t xml:space="preserve"> АПК РФ по настоящему делу для экспертного установления факта наличия недостатков работ и их характера (скрытые или явные) Управление не заявляло.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Исходя из закрепленного в </w:t>
      </w:r>
      <w:hyperlink r:id="rId47" w:history="1">
        <w:r>
          <w:rPr>
            <w:color w:val="0000FF"/>
          </w:rPr>
          <w:t>статье 9</w:t>
        </w:r>
      </w:hyperlink>
      <w:r>
        <w:t xml:space="preserve"> АПК РФ принципа состязательности и положений </w:t>
      </w:r>
      <w:hyperlink r:id="rId48" w:history="1">
        <w:r>
          <w:rPr>
            <w:color w:val="0000FF"/>
          </w:rPr>
          <w:t>части 2 статьи 66</w:t>
        </w:r>
      </w:hyperlink>
      <w:r>
        <w:t xml:space="preserve"> названного Кодекса арбитражный суд вправе, но не обязан предлагать участвующим в деле лицам представлять дополнительные доказательства в обоснование своей позиции.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При таких обстоятельствах апелляционный суд пришел к выводу об отсутствии у истца права в силу </w:t>
      </w:r>
      <w:hyperlink r:id="rId49" w:history="1">
        <w:r>
          <w:rPr>
            <w:color w:val="0000FF"/>
          </w:rPr>
          <w:t>пункта 3 статьи 720</w:t>
        </w:r>
      </w:hyperlink>
      <w:r>
        <w:t xml:space="preserve"> ГК РФ ссылаться на заявленные им в обоснование иска обстоятельства как недостатки результата работ по спорному контракту ввиду их явного характера, при отсутствии доказательств иного.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Доводы заявителя кассационной жалобы о наличии ряда недостатков в выполненных ответчиком работах уже были предметом исследования в суде обеих инстанций, где им дана надлежащая оценка как несостоятельным. Пересмотр вывода суда относительно материалов дела, на что фактически направлены доводы кассационной жалобы, не входит в компетенцию суда кассационной инстанции в силу </w:t>
      </w:r>
      <w:hyperlink r:id="rId50" w:history="1">
        <w:r>
          <w:rPr>
            <w:color w:val="0000FF"/>
          </w:rPr>
          <w:t>части 2 статьи 287</w:t>
        </w:r>
      </w:hyperlink>
      <w:r>
        <w:t xml:space="preserve"> АПК РФ.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>Таким образом, обжалуемые судебные акты являются законными и обоснованными, поэтому они изменению, а кассационная жалоба удовлетворению - не подлежат.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51" w:history="1">
        <w:r>
          <w:rPr>
            <w:color w:val="0000FF"/>
          </w:rPr>
          <w:t>статьями 286</w:t>
        </w:r>
      </w:hyperlink>
      <w:r>
        <w:t xml:space="preserve"> - </w:t>
      </w:r>
      <w:hyperlink r:id="rId52" w:history="1">
        <w:r>
          <w:rPr>
            <w:color w:val="0000FF"/>
          </w:rPr>
          <w:t>289</w:t>
        </w:r>
      </w:hyperlink>
      <w:r>
        <w:t xml:space="preserve"> Арбитражного процессуального кодекса Российской </w:t>
      </w:r>
      <w:r>
        <w:lastRenderedPageBreak/>
        <w:t>Федерации, Арбитражный суд Дальневосточного округа</w:t>
      </w: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jc w:val="center"/>
      </w:pPr>
      <w:r>
        <w:t>постановил:</w:t>
      </w: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ind w:firstLine="540"/>
        <w:jc w:val="both"/>
      </w:pPr>
      <w:r>
        <w:t xml:space="preserve">решение от 29.03.2018,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Пятого арбитражного апелляционного суда от 30.05.2018 по делу N А51-2471/2018 Арбитражного суда Приморского края оставить без изменения, кассационную жалобу - без удовлетворения.</w:t>
      </w:r>
    </w:p>
    <w:p w:rsidR="00B04893" w:rsidRDefault="00B04893">
      <w:pPr>
        <w:pStyle w:val="ConsPlusNormal"/>
        <w:spacing w:before="220"/>
        <w:ind w:firstLine="540"/>
        <w:jc w:val="both"/>
      </w:pPr>
      <w:r>
        <w:t xml:space="preserve">Постановление вступает в законную силу со дня его принятия и может быть обжаловано в Судебную коллегию Верховного Суда Российской Федерации в срок, не превышающий двух месяцев со дня его принятия, в порядке, предусмотренном </w:t>
      </w:r>
      <w:hyperlink r:id="rId54" w:history="1">
        <w:r>
          <w:rPr>
            <w:color w:val="0000FF"/>
          </w:rPr>
          <w:t>статьей 291.1</w:t>
        </w:r>
      </w:hyperlink>
      <w:r>
        <w:t xml:space="preserve"> Арбитражного процессуального кодекса Российской Федерации.</w:t>
      </w: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jc w:val="right"/>
      </w:pPr>
      <w:r>
        <w:t>Председательствующий судья</w:t>
      </w:r>
    </w:p>
    <w:p w:rsidR="00B04893" w:rsidRDefault="00B04893">
      <w:pPr>
        <w:pStyle w:val="ConsPlusNormal"/>
        <w:jc w:val="right"/>
      </w:pPr>
      <w:r>
        <w:t>И.А.ТАРАСОВ</w:t>
      </w: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jc w:val="right"/>
      </w:pPr>
      <w:r>
        <w:t>Судьи</w:t>
      </w:r>
    </w:p>
    <w:p w:rsidR="00B04893" w:rsidRDefault="00B04893">
      <w:pPr>
        <w:pStyle w:val="ConsPlusNormal"/>
        <w:jc w:val="right"/>
      </w:pPr>
      <w:r>
        <w:t>Г.А.КАМАЛИЕВА</w:t>
      </w:r>
    </w:p>
    <w:p w:rsidR="00B04893" w:rsidRDefault="00B04893">
      <w:pPr>
        <w:pStyle w:val="ConsPlusNormal"/>
        <w:jc w:val="right"/>
      </w:pPr>
      <w:r>
        <w:t>Н.Ю.МЕЛЬНИКОВА</w:t>
      </w: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jc w:val="both"/>
      </w:pPr>
    </w:p>
    <w:p w:rsidR="00B04893" w:rsidRDefault="00B048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328E" w:rsidRDefault="0051328E"/>
    <w:sectPr w:rsidR="0051328E" w:rsidSect="0023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93"/>
    <w:rsid w:val="0051328E"/>
    <w:rsid w:val="007F406A"/>
    <w:rsid w:val="00B0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4B15F-27DF-4A2A-BD71-41129276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48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48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8A8EEF6ED84EEDB970DAA3EA49CBEDE8687B6D22E6A5A07062EEC771275982C2C623DCDF75DDEBo3L1M" TargetMode="External"/><Relationship Id="rId18" Type="http://schemas.openxmlformats.org/officeDocument/2006/relationships/hyperlink" Target="consultantplus://offline/ref=078A8EEF6ED84EEDB970DAA3EA49CBEDE868786F27ECA5A07062EEC771275982C2C623DCDF75DAEAo3L1M" TargetMode="External"/><Relationship Id="rId26" Type="http://schemas.openxmlformats.org/officeDocument/2006/relationships/hyperlink" Target="consultantplus://offline/ref=078A8EEF6ED84EEDB970DAA3EA49CBEDE8697F6B23ECA5A07062EEC771275982C2C623DCDF74D8EEo3L8M" TargetMode="External"/><Relationship Id="rId39" Type="http://schemas.openxmlformats.org/officeDocument/2006/relationships/hyperlink" Target="consultantplus://offline/ref=078A8EEF6ED84EEDB970DAA3EA49CBEDE868786F27ECA5A07062EEC771275982C2C623DCDF75D9EFo3L0M" TargetMode="External"/><Relationship Id="rId21" Type="http://schemas.openxmlformats.org/officeDocument/2006/relationships/hyperlink" Target="consultantplus://offline/ref=078A8EEF6ED84EEDB970DAA3EA49CBEDE868786F27ECA5A07062EEC771275982C2C623DCDF75D9EEo3L3M" TargetMode="External"/><Relationship Id="rId34" Type="http://schemas.openxmlformats.org/officeDocument/2006/relationships/hyperlink" Target="consultantplus://offline/ref=078A8EEF6ED84EEDB970D3BAED49CBEDEF677B6F22E6A5A07062EEC771o2L7M" TargetMode="External"/><Relationship Id="rId42" Type="http://schemas.openxmlformats.org/officeDocument/2006/relationships/hyperlink" Target="consultantplus://offline/ref=078A8EEF6ED84EEDB970DAA3EA49CBEDE868786F27ECA5A07062EEC771275982C2C623DCDF75D9EFo3L0M" TargetMode="External"/><Relationship Id="rId47" Type="http://schemas.openxmlformats.org/officeDocument/2006/relationships/hyperlink" Target="consultantplus://offline/ref=078A8EEF6ED84EEDB970DAA3EA49CBEDE960786921ECA5A07062EEC771275982C2C623DCDF74D8EBo3L9M" TargetMode="External"/><Relationship Id="rId50" Type="http://schemas.openxmlformats.org/officeDocument/2006/relationships/hyperlink" Target="consultantplus://offline/ref=078A8EEF6ED84EEDB970DAA3EA49CBEDE960786921ECA5A07062EEC771275982C2C623DCDF75D0E6o3L5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078A8EEF6ED84EEDB970C5B6EF49CBEDEB677A6423EEF8AA783BE2C5o7L6M" TargetMode="External"/><Relationship Id="rId12" Type="http://schemas.openxmlformats.org/officeDocument/2006/relationships/hyperlink" Target="consultantplus://offline/ref=078A8EEF6ED84EEDB970DAA3EA49CBEDE8687B6F2BEDA5A07062EEC771o2L7M" TargetMode="External"/><Relationship Id="rId17" Type="http://schemas.openxmlformats.org/officeDocument/2006/relationships/hyperlink" Target="consultantplus://offline/ref=078A8EEF6ED84EEDB970DAA3EA49CBEDE868786F27ECA5A07062EEC771275982C2C623DCDF75D8EDo3L7M" TargetMode="External"/><Relationship Id="rId25" Type="http://schemas.openxmlformats.org/officeDocument/2006/relationships/hyperlink" Target="consultantplus://offline/ref=078A8EEF6ED84EEDB970DAA3EA49CBEDE8687B6C20E3A5A07062EEC771275982C2C623DCDF74DFEBo3L9M" TargetMode="External"/><Relationship Id="rId33" Type="http://schemas.openxmlformats.org/officeDocument/2006/relationships/hyperlink" Target="consultantplus://offline/ref=078A8EEF6ED84EEDB970D3BAED49CBEDEF677B6F22E6A5A07062EEC771275982C2C623DCDF74DCEFo3L2M" TargetMode="External"/><Relationship Id="rId38" Type="http://schemas.openxmlformats.org/officeDocument/2006/relationships/hyperlink" Target="consultantplus://offline/ref=078A8EEF6ED84EEDB970DAA3EA49CBEDE868786F27ECA5A07062EEC771275982C2C623DCDF75D8E6o3L8M" TargetMode="External"/><Relationship Id="rId46" Type="http://schemas.openxmlformats.org/officeDocument/2006/relationships/hyperlink" Target="consultantplus://offline/ref=078A8EEF6ED84EEDB970DAA3EA49CBEDE960786921ECA5A07062EEC771275982C2C623DCDF74DCE7o3L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8A8EEF6ED84EEDB970DAA3EA49CBEDE8687B6D22E6A5A07062EEC771o2L7M" TargetMode="External"/><Relationship Id="rId20" Type="http://schemas.openxmlformats.org/officeDocument/2006/relationships/hyperlink" Target="consultantplus://offline/ref=078A8EEF6ED84EEDB970DAA3EA49CBEDE868786F27ECA5A07062EEC771275982C2C623DCDF75D9E9o3L4M" TargetMode="External"/><Relationship Id="rId29" Type="http://schemas.openxmlformats.org/officeDocument/2006/relationships/hyperlink" Target="consultantplus://offline/ref=078A8EEF6ED84EEDB970D3BAED49CBEDEF677B6F22E6A5A07062EEC771o2L7M" TargetMode="External"/><Relationship Id="rId41" Type="http://schemas.openxmlformats.org/officeDocument/2006/relationships/hyperlink" Target="consultantplus://offline/ref=078A8EEF6ED84EEDB970DAA3EA49CBEDE868786F27ECA5A07062EEC771275982C2C623DCDF75D9EFo3L1M" TargetMode="External"/><Relationship Id="rId54" Type="http://schemas.openxmlformats.org/officeDocument/2006/relationships/hyperlink" Target="consultantplus://offline/ref=078A8EEF6ED84EEDB970DAA3EA49CBEDE960786921ECA5A07062EEC771275982C2C623DBD6o7L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8A8EEF6ED84EEDB970C4A3ED2195E0EF6B22602AE5ACF12A3DB59A262E53D5o8L5M" TargetMode="External"/><Relationship Id="rId11" Type="http://schemas.openxmlformats.org/officeDocument/2006/relationships/hyperlink" Target="consultantplus://offline/ref=078A8EEF6ED84EEDB970DAA3EA49CBEDE868786F27ECA5A07062EEC771275982C2C623DCDF75D8EDo3L3M" TargetMode="External"/><Relationship Id="rId24" Type="http://schemas.openxmlformats.org/officeDocument/2006/relationships/hyperlink" Target="consultantplus://offline/ref=078A8EEF6ED84EEDB970DAA3EA49CBEDE960786921ECA5A07062EEC771275982C2C623DCDF74DCE7o3L5M" TargetMode="External"/><Relationship Id="rId32" Type="http://schemas.openxmlformats.org/officeDocument/2006/relationships/hyperlink" Target="consultantplus://offline/ref=078A8EEF6ED84EEDB970C5B6EF49CBEDEB667B6D25EEF8AA783BE2C5o7L6M" TargetMode="External"/><Relationship Id="rId37" Type="http://schemas.openxmlformats.org/officeDocument/2006/relationships/hyperlink" Target="consultantplus://offline/ref=078A8EEF6ED84EEDB970DAA3EA49CBEDE868786F27ECA5A07062EEC771275982C2C623DCDF75D8E6o3L9M" TargetMode="External"/><Relationship Id="rId40" Type="http://schemas.openxmlformats.org/officeDocument/2006/relationships/hyperlink" Target="consultantplus://offline/ref=078A8EEF6ED84EEDB970DAA3EA49CBEDE868786F27ECA5A07062EEC771275982C2C623DCDF75D9EFo3L0M" TargetMode="External"/><Relationship Id="rId45" Type="http://schemas.openxmlformats.org/officeDocument/2006/relationships/hyperlink" Target="consultantplus://offline/ref=078A8EEF6ED84EEDB970DAA3EA49CBEDE960786921ECA5A07062EEC771275982C2C623DCDF74DCEEo3L8M" TargetMode="External"/><Relationship Id="rId53" Type="http://schemas.openxmlformats.org/officeDocument/2006/relationships/hyperlink" Target="consultantplus://offline/ref=078A8EEF6ED84EEDB970C4A3ED2195E0EF6B22602AE5ACF12A3DB59A262E53D5o8L5M" TargetMode="External"/><Relationship Id="rId5" Type="http://schemas.openxmlformats.org/officeDocument/2006/relationships/hyperlink" Target="consultantplus://offline/ref=078A8EEF6ED84EEDB970C4A3ED2195E0EF6B22602AE5ACF12A3DB59A262E53D5o8L5M" TargetMode="External"/><Relationship Id="rId15" Type="http://schemas.openxmlformats.org/officeDocument/2006/relationships/hyperlink" Target="consultantplus://offline/ref=078A8EEF6ED84EEDB970DAA3EA49CBEDE868786F27ECA5A07062EEC771275982C2C623DCDF75D8EDo3L2M" TargetMode="External"/><Relationship Id="rId23" Type="http://schemas.openxmlformats.org/officeDocument/2006/relationships/hyperlink" Target="consultantplus://offline/ref=078A8EEF6ED84EEDB970DAA3EA49CBEDE868786F27ECA5A07062EEC771275982C2C623DCDF75D9EEo3L1M" TargetMode="External"/><Relationship Id="rId28" Type="http://schemas.openxmlformats.org/officeDocument/2006/relationships/hyperlink" Target="consultantplus://offline/ref=078A8EEF6ED84EEDB970DAA3EA49CBEDEB607D6A2AE6A5A07062EEC771275982C2C623DCDF74D8EFo3L4M" TargetMode="External"/><Relationship Id="rId36" Type="http://schemas.openxmlformats.org/officeDocument/2006/relationships/hyperlink" Target="consultantplus://offline/ref=078A8EEF6ED84EEDB970DAA3EA49CBEDE868786F27ECA5A07062EEC771275982C2C623DCDF75D8E6o3L6M" TargetMode="External"/><Relationship Id="rId49" Type="http://schemas.openxmlformats.org/officeDocument/2006/relationships/hyperlink" Target="consultantplus://offline/ref=078A8EEF6ED84EEDB970DAA3EA49CBEDE868786F27ECA5A07062EEC771275982C2C623DCDF75D9EFo3L1M" TargetMode="External"/><Relationship Id="rId10" Type="http://schemas.openxmlformats.org/officeDocument/2006/relationships/hyperlink" Target="consultantplus://offline/ref=078A8EEF6ED84EEDB970DAA3EA49CBEDE8687B6D22E6A5A07062EEC771o2L7M" TargetMode="External"/><Relationship Id="rId19" Type="http://schemas.openxmlformats.org/officeDocument/2006/relationships/hyperlink" Target="consultantplus://offline/ref=078A8EEF6ED84EEDB970DAA3EA49CBEDE868786F27ECA5A07062EEC771275982C2C623DCDF75D9EDo3L0M" TargetMode="External"/><Relationship Id="rId31" Type="http://schemas.openxmlformats.org/officeDocument/2006/relationships/hyperlink" Target="consultantplus://offline/ref=078A8EEF6ED84EEDB970D3BAED49CBEDEF677B6F22E6A5A07062EEC771275982C2C623DCDF74DCEFo3L0M" TargetMode="External"/><Relationship Id="rId44" Type="http://schemas.openxmlformats.org/officeDocument/2006/relationships/hyperlink" Target="consultantplus://offline/ref=078A8EEF6ED84EEDB970DAA3EA49CBEDE960786921ECA5A07062EEC771275982C2C623DCDF74DBE8o3L5M" TargetMode="External"/><Relationship Id="rId52" Type="http://schemas.openxmlformats.org/officeDocument/2006/relationships/hyperlink" Target="consultantplus://offline/ref=078A8EEF6ED84EEDB970DAA3EA49CBEDE960786921ECA5A07062EEC771275982C2C623DCDF75D1EEo3L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8A8EEF6ED84EEDB970DAA3EA49CBEDE960786921ECA5A07062EEC771275982C2C623DEDDo7L0M" TargetMode="External"/><Relationship Id="rId14" Type="http://schemas.openxmlformats.org/officeDocument/2006/relationships/hyperlink" Target="consultantplus://offline/ref=078A8EEF6ED84EEDB970DAA3EA49CBEDE868786F27ECA5A07062EEC771275982C2C623DCDF75D8EDo3L4M" TargetMode="External"/><Relationship Id="rId22" Type="http://schemas.openxmlformats.org/officeDocument/2006/relationships/hyperlink" Target="consultantplus://offline/ref=078A8EEF6ED84EEDB970DAA3EA49CBEDE868786F27ECA5A07062EEC771275982C2C623DCDF75D9EFo3L7M" TargetMode="External"/><Relationship Id="rId27" Type="http://schemas.openxmlformats.org/officeDocument/2006/relationships/hyperlink" Target="consultantplus://offline/ref=078A8EEF6ED84EEDB970DAA3EA49CBEDE8697F6B23ECA5A07062EEC771275982C2C623DCDF74DEECo3L5M" TargetMode="External"/><Relationship Id="rId30" Type="http://schemas.openxmlformats.org/officeDocument/2006/relationships/hyperlink" Target="consultantplus://offline/ref=078A8EEF6ED84EEDB970DAA3EA49CBEDE8667B6A20E2A5A07062EEC771o2L7M" TargetMode="External"/><Relationship Id="rId35" Type="http://schemas.openxmlformats.org/officeDocument/2006/relationships/hyperlink" Target="consultantplus://offline/ref=078A8EEF6ED84EEDB970DAA3EA49CBEDE960786921ECA5A07062EEC771275982C2C623DCDF74DBE8o3L5M" TargetMode="External"/><Relationship Id="rId43" Type="http://schemas.openxmlformats.org/officeDocument/2006/relationships/hyperlink" Target="consultantplus://offline/ref=078A8EEF6ED84EEDB970DAA3EA49CBEDE960786921ECA5A07062EEC771275982C2C623DCDF74DBE8o3L5M" TargetMode="External"/><Relationship Id="rId48" Type="http://schemas.openxmlformats.org/officeDocument/2006/relationships/hyperlink" Target="consultantplus://offline/ref=078A8EEF6ED84EEDB970DAA3EA49CBEDE960786921ECA5A07062EEC771275982C2C623DFD8o7L0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078A8EEF6ED84EEDB970DAA3EA49CBEDE8687B6F2BEDA5A07062EEC771o2L7M" TargetMode="External"/><Relationship Id="rId51" Type="http://schemas.openxmlformats.org/officeDocument/2006/relationships/hyperlink" Target="consultantplus://offline/ref=078A8EEF6ED84EEDB970DAA3EA49CBEDE960786921ECA5A07062EEC771275982C2C623DCDF75D0E7o3L3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3999</Words>
  <Characters>22799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Фойчук Дмитрий Ярославович</dc:creator>
  <cp:keywords/>
  <dc:description/>
  <cp:lastModifiedBy>Фойчук Дмитрий Ярославович</cp:lastModifiedBy>
  <cp:revision>2</cp:revision>
  <dcterms:created xsi:type="dcterms:W3CDTF">2018-09-20T12:11:00Z</dcterms:created>
  <dcterms:modified xsi:type="dcterms:W3CDTF">2018-09-20T12:12:00Z</dcterms:modified>
</cp:coreProperties>
</file>