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315A6" w14:textId="77777777" w:rsidR="00013D19" w:rsidRPr="00CC2504" w:rsidRDefault="00013D19" w:rsidP="006C5033">
      <w:pPr>
        <w:ind w:firstLine="851"/>
        <w:jc w:val="both"/>
        <w:rPr>
          <w:rFonts w:eastAsia="Times New Roman" w:cs="Times New Roman"/>
        </w:rPr>
      </w:pPr>
      <w:bookmarkStart w:id="0" w:name="OLE_LINK5"/>
      <w:bookmarkStart w:id="1" w:name="OLE_LINK6"/>
      <w:bookmarkStart w:id="2" w:name="_GoBack"/>
      <w:bookmarkEnd w:id="2"/>
      <w:r w:rsidRPr="00CC2504">
        <w:rPr>
          <w:b/>
        </w:rPr>
        <w:t>Вопрос</w:t>
      </w:r>
      <w:r w:rsidRPr="00CC2504">
        <w:rPr>
          <w:rFonts w:eastAsia="Times New Roman" w:cs="Times New Roman"/>
        </w:rPr>
        <w:t>:</w:t>
      </w:r>
    </w:p>
    <w:p w14:paraId="705F8842" w14:textId="77777777" w:rsidR="00CC2504" w:rsidRPr="00CC2504" w:rsidRDefault="00CC2504" w:rsidP="00CC2504">
      <w:pPr>
        <w:ind w:firstLine="851"/>
        <w:jc w:val="both"/>
        <w:rPr>
          <w:rFonts w:eastAsia="Times New Roman" w:cs="Times New Roman"/>
        </w:rPr>
      </w:pPr>
      <w:r w:rsidRPr="00CC2504">
        <w:rPr>
          <w:rFonts w:eastAsia="Times New Roman" w:cs="Times New Roman"/>
        </w:rPr>
        <w:t>Прошу Вас проконсультировать по вопросу применения НТД в части установки УЗА с э/</w:t>
      </w:r>
      <w:proofErr w:type="spellStart"/>
      <w:r w:rsidRPr="00CC2504">
        <w:rPr>
          <w:rFonts w:eastAsia="Times New Roman" w:cs="Times New Roman"/>
        </w:rPr>
        <w:t>пр</w:t>
      </w:r>
      <w:proofErr w:type="spellEnd"/>
      <w:r w:rsidRPr="00CC2504">
        <w:rPr>
          <w:rFonts w:eastAsia="Times New Roman" w:cs="Times New Roman"/>
        </w:rPr>
        <w:t xml:space="preserve"> на подводных переходах согласно ГОСТ 55990 и СП 284.1325800.2016</w:t>
      </w:r>
    </w:p>
    <w:p w14:paraId="4A2174D5" w14:textId="77777777" w:rsidR="00CC2504" w:rsidRPr="00CC2504" w:rsidRDefault="00CC2504" w:rsidP="00CC2504">
      <w:pPr>
        <w:ind w:firstLine="851"/>
        <w:jc w:val="both"/>
        <w:rPr>
          <w:rFonts w:eastAsia="Times New Roman" w:cs="Times New Roman"/>
        </w:rPr>
      </w:pPr>
      <w:r w:rsidRPr="00CC2504">
        <w:rPr>
          <w:rFonts w:eastAsia="Times New Roman" w:cs="Times New Roman"/>
        </w:rPr>
        <w:t>В настоящий момент разрабатываем проект на промысловый нефтепровод Ду400. Проектирование выполняется в соответствии с ГОСТ 55990. Согласно ГОСТ 55990 проектируемый нефтепровод относится ко II классу.</w:t>
      </w:r>
    </w:p>
    <w:p w14:paraId="051E68E2" w14:textId="77777777" w:rsidR="00CC2504" w:rsidRPr="00CC2504" w:rsidRDefault="00CC2504" w:rsidP="00CC2504">
      <w:pPr>
        <w:ind w:firstLine="851"/>
        <w:jc w:val="both"/>
        <w:rPr>
          <w:rFonts w:eastAsia="Times New Roman" w:cs="Times New Roman"/>
        </w:rPr>
      </w:pPr>
      <w:r w:rsidRPr="00CC2504">
        <w:rPr>
          <w:rFonts w:eastAsia="Times New Roman" w:cs="Times New Roman"/>
        </w:rPr>
        <w:t>В проекте предусмотрено выполнение переходов через водные преграды шириной более 10м и глубиной более 1.5м. При этом на переходах установлена категория «С» средняя.</w:t>
      </w:r>
    </w:p>
    <w:p w14:paraId="604DA3B7" w14:textId="7AAA4D49" w:rsidR="00CC2504" w:rsidRPr="00CC2504" w:rsidRDefault="00CC2504" w:rsidP="00CC2504">
      <w:pPr>
        <w:ind w:firstLine="851"/>
        <w:jc w:val="both"/>
        <w:rPr>
          <w:rFonts w:eastAsia="Times New Roman" w:cs="Times New Roman"/>
        </w:rPr>
      </w:pPr>
      <w:r w:rsidRPr="00CC2504">
        <w:rPr>
          <w:rFonts w:eastAsia="Times New Roman" w:cs="Times New Roman"/>
        </w:rPr>
        <w:t>Согласно п.9.2.1 ГОСТ 55990 требуется установка УЗА на подводных переходах нефтепроводов категории В при пересечении водных преград шириной более 10м и глубиной более 1.5м</w:t>
      </w:r>
    </w:p>
    <w:p w14:paraId="2EAE3712" w14:textId="77777777" w:rsidR="00CC2504" w:rsidRPr="00CC2504" w:rsidRDefault="00CC2504" w:rsidP="00CC2504">
      <w:pPr>
        <w:ind w:firstLine="851"/>
        <w:jc w:val="both"/>
        <w:rPr>
          <w:rFonts w:eastAsia="Times New Roman" w:cs="Times New Roman"/>
        </w:rPr>
      </w:pPr>
      <w:r w:rsidRPr="00CC2504">
        <w:rPr>
          <w:rFonts w:eastAsia="Times New Roman" w:cs="Times New Roman"/>
        </w:rPr>
        <w:t>Соответственно в случае перехода категории «С» установка УЗА согласно ГОСТ 55990-2014 не требуется. В соответствии с СП 284.1325800.2016: 9.2.1 На трубопроводах надлежит предусматривать установку запорной арматуры</w:t>
      </w:r>
    </w:p>
    <w:p w14:paraId="1C442841" w14:textId="77777777" w:rsidR="00CC2504" w:rsidRPr="00CC2504" w:rsidRDefault="00CC2504" w:rsidP="00CC2504">
      <w:pPr>
        <w:ind w:firstLine="851"/>
        <w:jc w:val="both"/>
        <w:rPr>
          <w:rFonts w:eastAsia="Times New Roman" w:cs="Times New Roman"/>
        </w:rPr>
      </w:pPr>
      <w:r w:rsidRPr="00CC2504">
        <w:rPr>
          <w:rFonts w:eastAsia="Times New Roman" w:cs="Times New Roman"/>
        </w:rPr>
        <w:t>- на обоих концах перехода трубопровода через водные преграды в зависимости от рельефа трассы, с каждой стороны перехода - для исключения поступления транспортируемого продукта в водоем, при этом запорная арматура должна быть установлена на отметках выше ГВВ 10 %-ной обеспеченности;</w:t>
      </w:r>
    </w:p>
    <w:p w14:paraId="651C460E" w14:textId="77777777" w:rsidR="00CC2504" w:rsidRPr="00CC2504" w:rsidRDefault="00CC2504" w:rsidP="00CC2504">
      <w:pPr>
        <w:ind w:firstLine="851"/>
        <w:jc w:val="both"/>
        <w:rPr>
          <w:rFonts w:eastAsia="Times New Roman" w:cs="Times New Roman"/>
        </w:rPr>
      </w:pPr>
      <w:proofErr w:type="spellStart"/>
      <w:r w:rsidRPr="00CC2504">
        <w:rPr>
          <w:rFonts w:eastAsia="Times New Roman" w:cs="Times New Roman"/>
        </w:rPr>
        <w:t>Т.о</w:t>
      </w:r>
      <w:proofErr w:type="spellEnd"/>
      <w:r w:rsidRPr="00CC2504">
        <w:rPr>
          <w:rFonts w:eastAsia="Times New Roman" w:cs="Times New Roman"/>
        </w:rPr>
        <w:t>., согласно СП 284.1325800.2016, следует устанавливать запорную арматуру на подводных переходах в независимости от ширины и глубины водной преграды, что противоречит ГОСТ 55990.</w:t>
      </w:r>
    </w:p>
    <w:p w14:paraId="58B2F061" w14:textId="08B86666" w:rsidR="00CC2504" w:rsidRPr="00CC2504" w:rsidRDefault="00CC2504" w:rsidP="00CC2504">
      <w:pPr>
        <w:ind w:firstLine="851"/>
        <w:jc w:val="both"/>
        <w:rPr>
          <w:rFonts w:eastAsia="Times New Roman" w:cs="Times New Roman"/>
        </w:rPr>
      </w:pPr>
      <w:r w:rsidRPr="00CC2504">
        <w:rPr>
          <w:rFonts w:eastAsia="Times New Roman" w:cs="Times New Roman"/>
        </w:rPr>
        <w:t>При этом в случае установки УЗА на подводных переходах для нефтепроводов II класса необходимо оснащении дистанционным управлением согласно ГОСТ 55990.</w:t>
      </w:r>
    </w:p>
    <w:p w14:paraId="54FB9115" w14:textId="77777777" w:rsidR="00CC2504" w:rsidRPr="00CC2504" w:rsidRDefault="00CC2504" w:rsidP="00CC2504">
      <w:pPr>
        <w:ind w:firstLine="851"/>
        <w:jc w:val="both"/>
        <w:rPr>
          <w:rFonts w:eastAsia="Times New Roman" w:cs="Times New Roman"/>
        </w:rPr>
      </w:pPr>
      <w:r w:rsidRPr="00CC2504">
        <w:rPr>
          <w:rFonts w:eastAsia="Times New Roman" w:cs="Times New Roman"/>
        </w:rPr>
        <w:t xml:space="preserve">9.2.2 Охранная запорная арматура устанавливаемая на входе подключения трубопроводов к площадкам УКПГ УППГ ГС КС ПХГ ДКС ГПЗ ЦПС ПС а также на нефтепроводах </w:t>
      </w:r>
      <w:proofErr w:type="spellStart"/>
      <w:r w:rsidRPr="00CC2504">
        <w:rPr>
          <w:rFonts w:eastAsia="Times New Roman" w:cs="Times New Roman"/>
        </w:rPr>
        <w:t>нефтегазопроводах</w:t>
      </w:r>
      <w:proofErr w:type="spellEnd"/>
      <w:r w:rsidRPr="00CC2504">
        <w:rPr>
          <w:rFonts w:eastAsia="Times New Roman" w:cs="Times New Roman"/>
        </w:rPr>
        <w:t xml:space="preserve"> и </w:t>
      </w:r>
      <w:proofErr w:type="spellStart"/>
      <w:r w:rsidRPr="00CC2504">
        <w:rPr>
          <w:rFonts w:eastAsia="Times New Roman" w:cs="Times New Roman"/>
        </w:rPr>
        <w:t>конденсатопроводах</w:t>
      </w:r>
      <w:proofErr w:type="spellEnd"/>
      <w:r w:rsidRPr="00CC2504">
        <w:rPr>
          <w:rFonts w:eastAsia="Times New Roman" w:cs="Times New Roman"/>
        </w:rPr>
        <w:t xml:space="preserve"> I и II классов при переходе их через водные преграды и при прокладке их выше отметок зданий и сооружений населенных пунктов и промысловых объектов энергетического диспетчерско-производственного и жилищно-бытового назначения должна быть оборудована системой мониторинга.</w:t>
      </w:r>
    </w:p>
    <w:p w14:paraId="320ED1FA" w14:textId="77777777" w:rsidR="00CC2504" w:rsidRPr="00CC2504" w:rsidRDefault="00CC2504" w:rsidP="00CC2504">
      <w:pPr>
        <w:ind w:firstLine="851"/>
        <w:jc w:val="both"/>
        <w:outlineLvl w:val="0"/>
        <w:rPr>
          <w:rFonts w:eastAsia="Times New Roman" w:cs="Times New Roman"/>
        </w:rPr>
      </w:pPr>
      <w:r w:rsidRPr="00CC2504">
        <w:rPr>
          <w:rFonts w:eastAsia="Times New Roman" w:cs="Times New Roman"/>
        </w:rPr>
        <w:t>СП 284.1325800.2016</w:t>
      </w:r>
    </w:p>
    <w:p w14:paraId="37B6A890" w14:textId="7D9A2707" w:rsidR="00CC2504" w:rsidRPr="00CC2504" w:rsidRDefault="00CC2504" w:rsidP="00CC2504">
      <w:pPr>
        <w:ind w:firstLine="851"/>
        <w:jc w:val="both"/>
        <w:rPr>
          <w:rFonts w:eastAsia="Times New Roman" w:cs="Times New Roman"/>
        </w:rPr>
      </w:pPr>
      <w:r w:rsidRPr="00CC2504">
        <w:rPr>
          <w:rFonts w:eastAsia="Times New Roman" w:cs="Times New Roman"/>
        </w:rPr>
        <w:t xml:space="preserve">9.2.2 Запорная арматура, устанавливаемая на нефтепроводах, нефтепродуктопроводах и </w:t>
      </w:r>
      <w:proofErr w:type="spellStart"/>
      <w:r w:rsidRPr="00CC2504">
        <w:rPr>
          <w:rFonts w:eastAsia="Times New Roman" w:cs="Times New Roman"/>
        </w:rPr>
        <w:t>конденсатопроводах</w:t>
      </w:r>
      <w:proofErr w:type="spellEnd"/>
      <w:r w:rsidRPr="00CC2504">
        <w:rPr>
          <w:rFonts w:eastAsia="Times New Roman" w:cs="Times New Roman"/>
        </w:rPr>
        <w:t xml:space="preserve"> I и II классов, при переходе их через водные преграды и при прокладке выше отметок зданий и сооружений должна быть оборудована устройствами, обеспечивающими дистанционное управление и сигнализацию в случае утечек продукта.</w:t>
      </w:r>
    </w:p>
    <w:p w14:paraId="020A36FA" w14:textId="77777777" w:rsidR="00CC2504" w:rsidRPr="00CC2504" w:rsidRDefault="00CC2504" w:rsidP="00CC2504">
      <w:pPr>
        <w:ind w:firstLine="851"/>
        <w:jc w:val="both"/>
        <w:rPr>
          <w:rFonts w:eastAsia="Times New Roman" w:cs="Times New Roman"/>
        </w:rPr>
      </w:pPr>
      <w:r w:rsidRPr="00CC2504">
        <w:rPr>
          <w:rFonts w:eastAsia="Times New Roman" w:cs="Times New Roman"/>
        </w:rPr>
        <w:t xml:space="preserve">Прошу уточнить, какие имеются риски при прохождении ГГЭ в случае не установки электроприводной УЗА согласно ГОСТ 55990. </w:t>
      </w:r>
    </w:p>
    <w:p w14:paraId="5CEBB75C" w14:textId="77777777" w:rsidR="00CC2504" w:rsidRPr="00CC2504" w:rsidRDefault="00CC2504" w:rsidP="00CC2504">
      <w:pPr>
        <w:ind w:firstLine="851"/>
        <w:jc w:val="both"/>
        <w:rPr>
          <w:rFonts w:eastAsia="Times New Roman" w:cs="Times New Roman"/>
        </w:rPr>
      </w:pPr>
      <w:r w:rsidRPr="00CC2504">
        <w:rPr>
          <w:rFonts w:eastAsia="Times New Roman" w:cs="Times New Roman"/>
        </w:rPr>
        <w:t>В качестве решения также рассматривается возможность установки ручной УЗА</w:t>
      </w:r>
    </w:p>
    <w:p w14:paraId="60494213" w14:textId="013661DF" w:rsidR="008B2B86" w:rsidRPr="00CC2504" w:rsidRDefault="00013D19" w:rsidP="00CC2504">
      <w:pPr>
        <w:jc w:val="both"/>
        <w:rPr>
          <w:lang w:val="en-US"/>
        </w:rPr>
      </w:pPr>
      <w:proofErr w:type="spellStart"/>
      <w:r w:rsidRPr="00CC2504">
        <w:rPr>
          <w:b/>
          <w:lang w:val="en-US"/>
        </w:rPr>
        <w:lastRenderedPageBreak/>
        <w:t>Ответ</w:t>
      </w:r>
      <w:proofErr w:type="spellEnd"/>
      <w:r w:rsidRPr="00CC2504">
        <w:rPr>
          <w:lang w:val="en-US"/>
        </w:rPr>
        <w:t xml:space="preserve">: </w:t>
      </w:r>
    </w:p>
    <w:p w14:paraId="5EFEAEF9" w14:textId="77777777" w:rsidR="00CC2504" w:rsidRDefault="00CC2504" w:rsidP="00CC2504">
      <w:pPr>
        <w:ind w:firstLine="851"/>
        <w:jc w:val="both"/>
      </w:pPr>
      <w:r w:rsidRPr="00CC2504">
        <w:rPr>
          <w:rFonts w:eastAsia="Times New Roman CYR" w:cs="Times New Roman CYR"/>
          <w:b/>
          <w:bCs/>
        </w:rPr>
        <w:t>1.</w:t>
      </w:r>
      <w:r w:rsidRPr="00CC2504">
        <w:rPr>
          <w:rFonts w:eastAsia="Times New Roman CYR" w:cs="Times New Roman CYR"/>
        </w:rPr>
        <w:t xml:space="preserve"> При </w:t>
      </w:r>
      <w:r w:rsidRPr="00CC2504">
        <w:rPr>
          <w:rFonts w:eastAsia="Times New Roman" w:cs="Times New Roman"/>
        </w:rPr>
        <w:t>проектировании</w:t>
      </w:r>
      <w:r w:rsidRPr="00CC2504">
        <w:rPr>
          <w:rFonts w:eastAsia="Times New Roman CYR" w:cs="Times New Roman CYR"/>
        </w:rPr>
        <w:t xml:space="preserve"> промысловых трубопроводов в обязательном порядке необходимо руководствоваться  </w:t>
      </w:r>
      <w:hyperlink r:id="rId7" w:history="1">
        <w:r w:rsidRPr="00CC2504">
          <w:rPr>
            <w:rStyle w:val="a9"/>
            <w:rFonts w:eastAsia="Times New Roman CYR" w:cs="Times New Roman CYR"/>
          </w:rPr>
          <w:t>Федеральными нормами и правилами в области промышленной безопасности «Правила безопасной эксплуатации  внутрипромысловых трубопроводов»</w:t>
        </w:r>
      </w:hyperlink>
      <w:r w:rsidRPr="00CC2504">
        <w:rPr>
          <w:rFonts w:eastAsia="Times New Roman CYR" w:cs="Times New Roman CYR"/>
        </w:rPr>
        <w:t xml:space="preserve"> , </w:t>
      </w:r>
      <w:hyperlink r:id="rId8" w:anchor="п682" w:history="1">
        <w:r w:rsidRPr="00CC2504">
          <w:rPr>
            <w:rStyle w:val="a9"/>
            <w:rFonts w:eastAsia="Times New Roman CYR" w:cs="Times New Roman CYR"/>
          </w:rPr>
          <w:t>Федеральными нормами и правилами в области промышленной безопасности «Правила безопасности в нефтяной и газовой промышленности» (см. Пункты 718 -761)</w:t>
        </w:r>
      </w:hyperlink>
      <w:r w:rsidRPr="00CC2504">
        <w:t>.</w:t>
      </w:r>
    </w:p>
    <w:p w14:paraId="6D97A31A" w14:textId="77777777" w:rsidR="00CC2504" w:rsidRDefault="00CC2504" w:rsidP="00CC2504">
      <w:pPr>
        <w:ind w:firstLine="851"/>
        <w:jc w:val="both"/>
      </w:pPr>
      <w:r w:rsidRPr="00CC2504">
        <w:t>В соответствии с законодательством Российской Федерации, п</w:t>
      </w:r>
      <w:r w:rsidRPr="00CC2504">
        <w:rPr>
          <w:rFonts w:eastAsia="Times New Roman CYR" w:cs="Times New Roman CYR"/>
        </w:rPr>
        <w:t>оложения  Федеральных норм и правил распространяются на организации, осуществляющие деятельность в области промышленной безопасности ОПО на территории Российской Федерации 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независимо от их организационно-правовых форм и форм собственности и имеют статус обязательного исполнения.</w:t>
      </w:r>
    </w:p>
    <w:p w14:paraId="77454D38" w14:textId="77777777" w:rsidR="00CC2504" w:rsidRDefault="00CC2504" w:rsidP="00CC2504">
      <w:pPr>
        <w:ind w:firstLine="851"/>
        <w:jc w:val="both"/>
      </w:pPr>
      <w:r w:rsidRPr="00CC2504">
        <w:rPr>
          <w:rFonts w:eastAsia="Times New Roman CYR" w:cs="Times New Roman CYR"/>
          <w:b/>
          <w:bCs/>
        </w:rPr>
        <w:t>2.</w:t>
      </w:r>
      <w:r>
        <w:rPr>
          <w:rFonts w:eastAsia="Times New Roman CYR" w:cs="Times New Roman CYR"/>
        </w:rPr>
        <w:t xml:space="preserve"> </w:t>
      </w:r>
      <w:r w:rsidRPr="00CC2504">
        <w:rPr>
          <w:rFonts w:eastAsia="Times New Roman" w:cs="Times New Roman"/>
        </w:rPr>
        <w:t xml:space="preserve">Необходимость обязательной </w:t>
      </w:r>
      <w:r w:rsidRPr="00CC2504">
        <w:rPr>
          <w:rFonts w:eastAsia="Times New Roman" w:cs="Times New Roman"/>
          <w:b/>
          <w:bCs/>
        </w:rPr>
        <w:t xml:space="preserve">установки запорной арматуры в концевых точках участка </w:t>
      </w:r>
      <w:r w:rsidRPr="00CC2504">
        <w:rPr>
          <w:rFonts w:eastAsia="Times New Roman" w:cs="Times New Roman"/>
        </w:rPr>
        <w:t>перехода</w:t>
      </w:r>
      <w:r w:rsidRPr="00CC2504">
        <w:rPr>
          <w:rFonts w:eastAsia="Times New Roman" w:cs="Times New Roman"/>
          <w:b/>
          <w:bCs/>
        </w:rPr>
        <w:t xml:space="preserve"> </w:t>
      </w:r>
      <w:r w:rsidRPr="00CC2504">
        <w:rPr>
          <w:rFonts w:eastAsia="Times New Roman" w:cs="Times New Roman"/>
          <w:b/>
          <w:bCs/>
          <w:u w:val="single"/>
        </w:rPr>
        <w:t>всех</w:t>
      </w:r>
      <w:r w:rsidRPr="00CC2504">
        <w:rPr>
          <w:rFonts w:eastAsia="Times New Roman" w:cs="Times New Roman"/>
          <w:b/>
          <w:bCs/>
        </w:rPr>
        <w:t xml:space="preserve"> </w:t>
      </w:r>
      <w:r w:rsidRPr="00CC2504">
        <w:rPr>
          <w:rFonts w:eastAsia="Times New Roman" w:cs="Times New Roman"/>
        </w:rPr>
        <w:t>промысловых трубопроводов через водную преграду</w:t>
      </w:r>
      <w:r w:rsidRPr="00CC2504">
        <w:rPr>
          <w:rFonts w:eastAsia="Times New Roman" w:cs="Times New Roman"/>
          <w:b/>
          <w:bCs/>
        </w:rPr>
        <w:t xml:space="preserve"> (</w:t>
      </w:r>
      <w:r w:rsidRPr="00CC2504">
        <w:rPr>
          <w:rFonts w:eastAsia="Times New Roman CYR" w:cs="Times New Roman CYR"/>
          <w:b/>
        </w:rPr>
        <w:t xml:space="preserve">переход трубопровода подводный: </w:t>
      </w:r>
      <w:r w:rsidRPr="00CC2504">
        <w:rPr>
          <w:rFonts w:eastAsia="Times New Roman CYR" w:cs="Times New Roman CYR"/>
        </w:rPr>
        <w:t xml:space="preserve">Участок трубопровода, проложенный через реку или водоем шириной в межень по зеркалу воды более 10 и глубиной свыше 1,5 м, или шириной по зеркалу воды в межень 25 м и более независимо от глубины (см. пункт 3.16 свода правил  </w:t>
      </w:r>
      <w:hyperlink r:id="rId9" w:anchor="NORMACS_PAGE_8" w:history="1">
        <w:r w:rsidRPr="00CC2504">
          <w:rPr>
            <w:rStyle w:val="a9"/>
            <w:rFonts w:eastAsia="Times New Roman CYR" w:cs="Times New Roman CYR"/>
          </w:rPr>
          <w:t>СП 36.13330.2012 «Магистральные трубопроводы»</w:t>
        </w:r>
      </w:hyperlink>
      <w:r w:rsidRPr="00CC2504">
        <w:rPr>
          <w:rFonts w:eastAsia="Times New Roman CYR" w:cs="Times New Roman CYR"/>
        </w:rPr>
        <w:t xml:space="preserve">) - </w:t>
      </w:r>
      <w:r w:rsidRPr="00CC2504">
        <w:rPr>
          <w:rFonts w:eastAsia="Times New Roman CYR" w:cs="Times New Roman CYR"/>
          <w:b/>
          <w:bCs/>
        </w:rPr>
        <w:t>прим</w:t>
      </w:r>
      <w:r w:rsidRPr="00CC2504">
        <w:rPr>
          <w:rFonts w:eastAsia="Times New Roman" w:cs="Times New Roman"/>
          <w:b/>
          <w:bCs/>
        </w:rPr>
        <w:t>)</w:t>
      </w:r>
      <w:r w:rsidRPr="00CC2504">
        <w:rPr>
          <w:rFonts w:eastAsia="Times New Roman" w:cs="Times New Roman"/>
        </w:rPr>
        <w:t xml:space="preserve"> установлена:</w:t>
      </w:r>
    </w:p>
    <w:p w14:paraId="2854A30B" w14:textId="77777777" w:rsidR="00CC2504" w:rsidRDefault="00CC2504" w:rsidP="00CC2504">
      <w:pPr>
        <w:ind w:firstLine="851"/>
        <w:jc w:val="both"/>
      </w:pPr>
      <w:r w:rsidRPr="00CC2504">
        <w:rPr>
          <w:rFonts w:eastAsia="Times New Roman" w:cs="Times New Roman"/>
        </w:rPr>
        <w:t xml:space="preserve">а) Пунктами 723 и 721 </w:t>
      </w:r>
      <w:hyperlink r:id="rId10" w:anchor="п682" w:history="1">
        <w:r w:rsidRPr="00CC2504">
          <w:rPr>
            <w:rStyle w:val="a9"/>
            <w:rFonts w:eastAsia="Times New Roman" w:cs="Times New Roman"/>
          </w:rPr>
          <w:t>Федеральных нормам и правил в области промышленной безопасности «Правила безопасности в нефтяной и газовой промышленности»</w:t>
        </w:r>
      </w:hyperlink>
      <w:r w:rsidRPr="00CC2504">
        <w:rPr>
          <w:rFonts w:eastAsia="Times New Roman" w:cs="Times New Roman"/>
        </w:rPr>
        <w:t>.</w:t>
      </w:r>
    </w:p>
    <w:p w14:paraId="00CD57A5" w14:textId="77777777" w:rsidR="00CC2504" w:rsidRDefault="00CC2504" w:rsidP="00CC2504">
      <w:pPr>
        <w:ind w:firstLine="851"/>
        <w:jc w:val="both"/>
      </w:pPr>
      <w:r w:rsidRPr="00CC2504">
        <w:rPr>
          <w:rFonts w:eastAsia="Times New Roman" w:cs="Times New Roman"/>
        </w:rPr>
        <w:t xml:space="preserve">Третий абзац пункта 723  </w:t>
      </w:r>
      <w:hyperlink r:id="rId11" w:anchor="п682" w:history="1">
        <w:r w:rsidRPr="00CC2504">
          <w:rPr>
            <w:rStyle w:val="a9"/>
            <w:rFonts w:eastAsia="Times New Roman" w:cs="Times New Roman"/>
          </w:rPr>
          <w:t>Федеральных норм и правил в области промышленной безопасности «Правила безопасности в нефтяной и газовой промышленности»</w:t>
        </w:r>
      </w:hyperlink>
      <w:r w:rsidRPr="00CC2504">
        <w:rPr>
          <w:rFonts w:eastAsia="Times New Roman" w:cs="Times New Roman"/>
        </w:rPr>
        <w:t xml:space="preserve">  гласит:</w:t>
      </w:r>
    </w:p>
    <w:p w14:paraId="66B4A8B4" w14:textId="77777777" w:rsidR="00CC2504" w:rsidRDefault="00CC2504" w:rsidP="00CC2504">
      <w:pPr>
        <w:ind w:firstLine="851"/>
        <w:jc w:val="both"/>
      </w:pPr>
      <w:r w:rsidRPr="00CC2504">
        <w:t>«</w:t>
      </w:r>
      <w:proofErr w:type="spellStart"/>
      <w:r w:rsidRPr="00CC2504">
        <w:t>Нефтегазопроводы</w:t>
      </w:r>
      <w:proofErr w:type="spellEnd"/>
      <w:r w:rsidRPr="00CC2504">
        <w:t xml:space="preserve"> и </w:t>
      </w:r>
      <w:r w:rsidRPr="00CC2504">
        <w:rPr>
          <w:b/>
          <w:bCs/>
        </w:rPr>
        <w:t>водопроводы</w:t>
      </w:r>
      <w:r w:rsidRPr="00CC2504">
        <w:t xml:space="preserve">, </w:t>
      </w:r>
      <w:r w:rsidRPr="00CC2504">
        <w:rPr>
          <w:b/>
          <w:bCs/>
        </w:rPr>
        <w:t>имеющие участки, относящиеся к особо опасным</w:t>
      </w:r>
      <w:r w:rsidRPr="00CC2504">
        <w:t xml:space="preserve"> (</w:t>
      </w:r>
      <w:r w:rsidRPr="00CC2504">
        <w:rPr>
          <w:b/>
          <w:bCs/>
        </w:rPr>
        <w:t>пересечение с водными преградами</w:t>
      </w:r>
      <w:r w:rsidRPr="00CC2504">
        <w:t>, автомобильными и железными дорогами, технологическими коммуникациями), разрешается подвергать иной предпусковой приборной диагностике.»</w:t>
      </w:r>
    </w:p>
    <w:p w14:paraId="27682F42" w14:textId="77777777" w:rsidR="00CC2504" w:rsidRDefault="00CC2504" w:rsidP="00CC2504">
      <w:pPr>
        <w:ind w:firstLine="851"/>
        <w:jc w:val="both"/>
      </w:pPr>
      <w:r w:rsidRPr="00CC2504">
        <w:t xml:space="preserve">Пункт 721  </w:t>
      </w:r>
      <w:hyperlink r:id="rId12" w:anchor="п682" w:history="1">
        <w:r w:rsidRPr="00CC2504">
          <w:rPr>
            <w:rStyle w:val="a9"/>
          </w:rPr>
          <w:t>Федеральных норм и правил в области промышленной безопасности «Правила безопасности в нефтяной и газовой промышленности»</w:t>
        </w:r>
      </w:hyperlink>
      <w:r w:rsidRPr="00CC2504">
        <w:t xml:space="preserve"> гласит:</w:t>
      </w:r>
    </w:p>
    <w:p w14:paraId="55CEF0B7" w14:textId="77777777" w:rsidR="00CC2504" w:rsidRDefault="00CC2504" w:rsidP="00CC2504">
      <w:pPr>
        <w:ind w:firstLine="851"/>
        <w:jc w:val="both"/>
      </w:pPr>
      <w:r w:rsidRPr="00CC2504">
        <w:t>«721. Для присоединения запорной арматуры, регуляторов давления и другой аппаратуры, а также контрольно-измерительных приборов применяются фланцевые и резьбовые соединения.</w:t>
      </w:r>
    </w:p>
    <w:p w14:paraId="60A06276" w14:textId="77777777" w:rsidR="00CC2504" w:rsidRDefault="00CC2504" w:rsidP="00CC2504">
      <w:pPr>
        <w:ind w:firstLine="851"/>
        <w:jc w:val="both"/>
      </w:pPr>
      <w:r w:rsidRPr="00CC2504">
        <w:t xml:space="preserve">Не допускается присоединение труб к фланцам запорной арматуры сваркой. </w:t>
      </w:r>
    </w:p>
    <w:p w14:paraId="091DC784" w14:textId="77777777" w:rsidR="00CC2504" w:rsidRDefault="00CC2504" w:rsidP="00CC2504">
      <w:pPr>
        <w:ind w:firstLine="851"/>
        <w:jc w:val="both"/>
        <w:rPr>
          <w:rFonts w:eastAsia="Times New Roman CYR" w:cs="Times New Roman CYR"/>
        </w:rPr>
      </w:pPr>
      <w:r w:rsidRPr="00CC2504">
        <w:rPr>
          <w:rFonts w:eastAsia="Times New Roman" w:cs="Times New Roman"/>
        </w:rPr>
        <w:t>В начале и конце каждого трубопровода следует устанавливать запорные устройства для экстренного вывода трубопроводов из эксплуатации</w:t>
      </w:r>
      <w:r w:rsidRPr="00CC2504">
        <w:rPr>
          <w:rFonts w:eastAsia="Times New Roman" w:cs="Times New Roman"/>
          <w:b/>
          <w:bCs/>
        </w:rPr>
        <w:t>. Запорные устройства должны также устанавливаться на опасных участках.</w:t>
      </w:r>
      <w:r w:rsidRPr="00CC2504">
        <w:rPr>
          <w:rFonts w:eastAsia="Times New Roman" w:cs="Times New Roman"/>
        </w:rPr>
        <w:t>»</w:t>
      </w:r>
      <w:r w:rsidRPr="00CC2504">
        <w:rPr>
          <w:rFonts w:eastAsia="Times New Roman CYR" w:cs="Times New Roman CYR"/>
        </w:rPr>
        <w:t>.</w:t>
      </w:r>
    </w:p>
    <w:p w14:paraId="68C4A27E" w14:textId="218647D1" w:rsidR="00CC2504" w:rsidRDefault="00CC2504" w:rsidP="00CC2504">
      <w:pPr>
        <w:ind w:firstLine="851"/>
        <w:jc w:val="both"/>
        <w:rPr>
          <w:rFonts w:eastAsia="Times New Roman CYR" w:cs="Times New Roman CYR"/>
        </w:rPr>
      </w:pPr>
      <w:r w:rsidRPr="00CC2504">
        <w:rPr>
          <w:rFonts w:eastAsia="Times New Roman CYR" w:cs="Times New Roman CYR"/>
        </w:rPr>
        <w:t>б</w:t>
      </w:r>
      <w:r>
        <w:rPr>
          <w:rFonts w:eastAsia="Times New Roman CYR" w:cs="Times New Roman CYR"/>
        </w:rPr>
        <w:t xml:space="preserve">) </w:t>
      </w:r>
      <w:r w:rsidRPr="00CC2504">
        <w:rPr>
          <w:rFonts w:eastAsia="Times New Roman CYR" w:cs="Times New Roman CYR"/>
        </w:rPr>
        <w:t xml:space="preserve">Пунктами 16 -19  </w:t>
      </w:r>
      <w:hyperlink r:id="rId13" w:anchor="_tiff_page9" w:history="1">
        <w:r w:rsidRPr="00CC2504">
          <w:rPr>
            <w:rStyle w:val="a9"/>
            <w:rFonts w:eastAsia="Times New Roman CYR" w:cs="Times New Roman CYR"/>
          </w:rPr>
          <w:t>Федеральных норм и правила в области промышленной безопасности «Правила безопасной эксплуатации внутрипромысловых трубопроводов»</w:t>
        </w:r>
      </w:hyperlink>
      <w:r w:rsidRPr="00CC2504">
        <w:rPr>
          <w:rFonts w:eastAsia="Times New Roman CYR" w:cs="Times New Roman CYR"/>
        </w:rPr>
        <w:t xml:space="preserve">  </w:t>
      </w:r>
    </w:p>
    <w:p w14:paraId="23DBC7BF" w14:textId="77777777" w:rsidR="00CC2504" w:rsidRDefault="00CC2504" w:rsidP="00CC2504">
      <w:pPr>
        <w:ind w:firstLine="851"/>
        <w:jc w:val="both"/>
        <w:rPr>
          <w:rFonts w:eastAsia="Times New Roman CYR" w:cs="Times New Roman CYR"/>
        </w:rPr>
      </w:pPr>
      <w:r w:rsidRPr="00CC2504">
        <w:rPr>
          <w:rFonts w:eastAsia="Times New Roman CYR" w:cs="Times New Roman CYR"/>
        </w:rPr>
        <w:lastRenderedPageBreak/>
        <w:t>Пункт 16  гласит:</w:t>
      </w:r>
    </w:p>
    <w:p w14:paraId="12A300D2" w14:textId="77777777" w:rsidR="00CC2504" w:rsidRDefault="00CC2504" w:rsidP="00CC2504">
      <w:pPr>
        <w:ind w:firstLine="851"/>
        <w:jc w:val="both"/>
        <w:rPr>
          <w:rFonts w:eastAsia="Times New Roman CYR" w:cs="Times New Roman CYR"/>
        </w:rPr>
      </w:pPr>
      <w:r w:rsidRPr="00CC2504">
        <w:rPr>
          <w:rFonts w:eastAsia="Times New Roman CYR" w:cs="Times New Roman CYR"/>
        </w:rPr>
        <w:t>«</w:t>
      </w:r>
      <w:r w:rsidRPr="00CC2504">
        <w:rPr>
          <w:rFonts w:eastAsia="Times New Roman" w:cs="Times New Roman"/>
          <w:lang w:val="en-US"/>
        </w:rPr>
        <w:t xml:space="preserve">16. В </w:t>
      </w:r>
      <w:r w:rsidRPr="00CC2504">
        <w:rPr>
          <w:rFonts w:eastAsia="Times New Roman" w:cs="Times New Roman"/>
        </w:rPr>
        <w:t>составе</w:t>
      </w:r>
      <w:r w:rsidRPr="00CC2504">
        <w:rPr>
          <w:rFonts w:eastAsia="Times New Roman" w:cs="Times New Roman"/>
          <w:lang w:val="en-US"/>
        </w:rPr>
        <w:t xml:space="preserve"> ВПТ </w:t>
      </w:r>
      <w:r w:rsidRPr="00CC2504">
        <w:rPr>
          <w:rFonts w:eastAsia="Times New Roman" w:cs="Times New Roman"/>
        </w:rPr>
        <w:t>должны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быть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определены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опасные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участки</w:t>
      </w:r>
      <w:r w:rsidRPr="00CC2504">
        <w:rPr>
          <w:rFonts w:eastAsia="Times New Roman" w:cs="Times New Roman"/>
          <w:lang w:val="en-US"/>
        </w:rPr>
        <w:t xml:space="preserve"> (</w:t>
      </w:r>
      <w:r w:rsidRPr="00CC2504">
        <w:rPr>
          <w:rFonts w:eastAsia="Times New Roman" w:cs="Times New Roman"/>
        </w:rPr>
        <w:t>участки</w:t>
      </w:r>
      <w:r w:rsidRPr="00CC2504">
        <w:rPr>
          <w:rFonts w:eastAsia="Times New Roman" w:cs="Times New Roman"/>
          <w:lang w:val="en-US"/>
        </w:rPr>
        <w:t xml:space="preserve">, </w:t>
      </w:r>
      <w:r w:rsidRPr="00CC2504">
        <w:rPr>
          <w:rFonts w:eastAsia="Times New Roman" w:cs="Times New Roman"/>
        </w:rPr>
        <w:t>расположенные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вблизи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населенных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пунктов</w:t>
      </w:r>
      <w:r w:rsidRPr="00CC2504">
        <w:rPr>
          <w:rFonts w:eastAsia="Times New Roman" w:cs="Times New Roman"/>
          <w:lang w:val="en-US"/>
        </w:rPr>
        <w:t xml:space="preserve">, </w:t>
      </w:r>
      <w:r w:rsidRPr="00CC2504">
        <w:rPr>
          <w:rFonts w:eastAsia="Times New Roman" w:cs="Times New Roman"/>
        </w:rPr>
        <w:t>переходы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через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естественные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и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искусственные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преграды</w:t>
      </w:r>
      <w:r w:rsidRPr="00CC2504">
        <w:rPr>
          <w:rFonts w:eastAsia="Times New Roman" w:cs="Times New Roman"/>
          <w:lang w:val="en-US"/>
        </w:rPr>
        <w:t xml:space="preserve">, </w:t>
      </w:r>
      <w:r w:rsidRPr="00CC2504">
        <w:rPr>
          <w:rFonts w:eastAsia="Times New Roman" w:cs="Times New Roman"/>
        </w:rPr>
        <w:t>участки</w:t>
      </w:r>
      <w:r w:rsidRPr="00CC2504">
        <w:rPr>
          <w:rFonts w:eastAsia="Times New Roman" w:cs="Times New Roman"/>
          <w:lang w:val="en-US"/>
        </w:rPr>
        <w:t xml:space="preserve">, </w:t>
      </w:r>
      <w:r w:rsidRPr="00CC2504">
        <w:rPr>
          <w:rFonts w:eastAsia="Times New Roman" w:cs="Times New Roman"/>
        </w:rPr>
        <w:t>проходящие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в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особых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природных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условиях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и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по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землям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особо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охраняемых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природных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территорий</w:t>
      </w:r>
      <w:r w:rsidRPr="00CC2504">
        <w:rPr>
          <w:rFonts w:eastAsia="Times New Roman" w:cs="Times New Roman"/>
          <w:lang w:val="en-US"/>
        </w:rPr>
        <w:t xml:space="preserve">, </w:t>
      </w:r>
      <w:r w:rsidRPr="00CC2504">
        <w:rPr>
          <w:rFonts w:eastAsia="Times New Roman" w:cs="Times New Roman"/>
        </w:rPr>
        <w:t>участки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высокой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и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повышенной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коррозионной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опасности</w:t>
      </w:r>
      <w:r w:rsidRPr="00CC2504">
        <w:rPr>
          <w:rFonts w:eastAsia="Times New Roman" w:cs="Times New Roman"/>
          <w:lang w:val="en-US"/>
        </w:rPr>
        <w:t xml:space="preserve">), </w:t>
      </w:r>
      <w:r w:rsidRPr="00CC2504">
        <w:rPr>
          <w:rFonts w:eastAsia="Times New Roman" w:cs="Times New Roman"/>
        </w:rPr>
        <w:t>по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которым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проектной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документацией</w:t>
      </w:r>
      <w:r w:rsidRPr="00CC2504">
        <w:rPr>
          <w:rFonts w:eastAsia="Times New Roman" w:cs="Times New Roman"/>
          <w:lang w:val="en-US"/>
        </w:rPr>
        <w:t xml:space="preserve"> (</w:t>
      </w:r>
      <w:r w:rsidRPr="00CC2504">
        <w:rPr>
          <w:rFonts w:eastAsia="Times New Roman" w:cs="Times New Roman"/>
        </w:rPr>
        <w:t>документацией</w:t>
      </w:r>
      <w:r w:rsidRPr="00CC2504">
        <w:rPr>
          <w:rFonts w:eastAsia="Times New Roman" w:cs="Times New Roman"/>
          <w:lang w:val="en-US"/>
        </w:rPr>
        <w:t xml:space="preserve">) </w:t>
      </w:r>
      <w:r w:rsidRPr="00CC2504">
        <w:rPr>
          <w:rFonts w:eastAsia="Times New Roman" w:cs="Times New Roman"/>
        </w:rPr>
        <w:t>должны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быть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предусмотрены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дополнительные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меры</w:t>
      </w:r>
      <w:r w:rsidRPr="00CC2504">
        <w:rPr>
          <w:rFonts w:eastAsia="Times New Roman" w:cs="Times New Roman"/>
          <w:lang w:val="en-US"/>
        </w:rPr>
        <w:t xml:space="preserve">, </w:t>
      </w:r>
      <w:r w:rsidRPr="00CC2504">
        <w:rPr>
          <w:rFonts w:eastAsia="Times New Roman" w:cs="Times New Roman"/>
        </w:rPr>
        <w:t>направленные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на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снижение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риска</w:t>
      </w:r>
      <w:r w:rsidRPr="00CC2504">
        <w:rPr>
          <w:rFonts w:eastAsia="Times New Roman" w:cs="Times New Roman"/>
          <w:lang w:val="en-US"/>
        </w:rPr>
        <w:t xml:space="preserve"> </w:t>
      </w:r>
      <w:r w:rsidRPr="00CC2504">
        <w:rPr>
          <w:rFonts w:eastAsia="Times New Roman" w:cs="Times New Roman"/>
        </w:rPr>
        <w:t>аварий</w:t>
      </w:r>
      <w:r w:rsidRPr="00CC2504">
        <w:rPr>
          <w:rFonts w:eastAsia="Times New Roman CYR" w:cs="Times New Roman CYR"/>
        </w:rPr>
        <w:t>»</w:t>
      </w:r>
    </w:p>
    <w:p w14:paraId="10EA8F9D" w14:textId="77777777" w:rsidR="00CC2504" w:rsidRDefault="00CC2504" w:rsidP="00CC2504">
      <w:pPr>
        <w:ind w:firstLine="851"/>
        <w:jc w:val="both"/>
        <w:rPr>
          <w:rFonts w:eastAsia="Times New Roman CYR" w:cs="Times New Roman CYR"/>
        </w:rPr>
      </w:pPr>
      <w:r w:rsidRPr="00CC2504">
        <w:rPr>
          <w:rFonts w:eastAsia="Times New Roman CYR" w:cs="Times New Roman CYR"/>
        </w:rPr>
        <w:t>Специальная мера безопасности, касающаяся установки запорных устройств и снижающая риск аварии, предусмотрена в пункте 19 , а именно:</w:t>
      </w:r>
    </w:p>
    <w:p w14:paraId="46FEDDDD" w14:textId="2327F2F2" w:rsidR="00CC2504" w:rsidRPr="00CC2504" w:rsidRDefault="00CC2504" w:rsidP="00CC2504">
      <w:pPr>
        <w:ind w:firstLine="851"/>
        <w:jc w:val="both"/>
        <w:rPr>
          <w:rFonts w:eastAsia="Times New Roman" w:cs="Times New Roman"/>
          <w:lang w:val="en-US"/>
        </w:rPr>
      </w:pPr>
      <w:r w:rsidRPr="00CC2504">
        <w:rPr>
          <w:rFonts w:eastAsia="Times New Roman CYR" w:cs="Times New Roman CYR"/>
        </w:rPr>
        <w:t>«</w:t>
      </w:r>
      <w:r w:rsidRPr="00CC2504">
        <w:rPr>
          <w:rFonts w:eastAsia="Times New Roman" w:cs="Times New Roman"/>
          <w:color w:val="2D2D2D"/>
          <w:lang w:val="en-US"/>
        </w:rPr>
        <w:t xml:space="preserve">19. </w:t>
      </w:r>
      <w:r w:rsidRPr="00CC2504">
        <w:rPr>
          <w:rFonts w:eastAsia="Times New Roman" w:cs="Times New Roman"/>
          <w:color w:val="2D2D2D"/>
        </w:rPr>
        <w:t>Для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опасных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участков</w:t>
      </w:r>
      <w:r w:rsidRPr="00CC2504">
        <w:rPr>
          <w:rFonts w:eastAsia="Times New Roman" w:cs="Times New Roman"/>
          <w:color w:val="2D2D2D"/>
          <w:lang w:val="en-US"/>
        </w:rPr>
        <w:t xml:space="preserve"> ВПТ </w:t>
      </w:r>
      <w:r w:rsidRPr="00CC2504">
        <w:rPr>
          <w:rFonts w:eastAsia="Times New Roman" w:cs="Times New Roman"/>
          <w:color w:val="2D2D2D"/>
        </w:rPr>
        <w:t>проектной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документацией</w:t>
      </w:r>
      <w:r w:rsidRPr="00CC2504">
        <w:rPr>
          <w:rFonts w:eastAsia="Times New Roman" w:cs="Times New Roman"/>
          <w:color w:val="2D2D2D"/>
          <w:lang w:val="en-US"/>
        </w:rPr>
        <w:t xml:space="preserve"> (</w:t>
      </w:r>
      <w:r w:rsidRPr="00CC2504">
        <w:rPr>
          <w:rFonts w:eastAsia="Times New Roman" w:cs="Times New Roman"/>
          <w:color w:val="2D2D2D"/>
        </w:rPr>
        <w:t>документацией</w:t>
      </w:r>
      <w:r w:rsidRPr="00CC2504">
        <w:rPr>
          <w:rFonts w:eastAsia="Times New Roman" w:cs="Times New Roman"/>
          <w:color w:val="2D2D2D"/>
          <w:lang w:val="en-US"/>
        </w:rPr>
        <w:t xml:space="preserve">) </w:t>
      </w:r>
      <w:r w:rsidRPr="00CC2504">
        <w:rPr>
          <w:rFonts w:eastAsia="Times New Roman" w:cs="Times New Roman"/>
          <w:color w:val="2D2D2D"/>
        </w:rPr>
        <w:t>должны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быть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предусмотрены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специальные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меры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безопасности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, </w:t>
      </w:r>
      <w:r w:rsidRPr="00CC2504">
        <w:rPr>
          <w:rFonts w:eastAsia="Times New Roman" w:cs="Times New Roman"/>
          <w:b/>
          <w:bCs/>
          <w:color w:val="2D2D2D"/>
        </w:rPr>
        <w:t>снижающие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риск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аварии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, </w:t>
      </w:r>
      <w:r w:rsidRPr="00CC2504">
        <w:rPr>
          <w:rFonts w:eastAsia="Times New Roman" w:cs="Times New Roman"/>
          <w:b/>
          <w:bCs/>
          <w:color w:val="2D2D2D"/>
        </w:rPr>
        <w:t>инцидента</w:t>
      </w:r>
      <w:r w:rsidRPr="00CC2504">
        <w:rPr>
          <w:rFonts w:eastAsia="Times New Roman" w:cs="Times New Roman"/>
          <w:b/>
          <w:bCs/>
          <w:color w:val="2D2D2D"/>
          <w:lang w:val="en-US"/>
        </w:rPr>
        <w:t>,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основными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из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которых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являются</w:t>
      </w:r>
      <w:r w:rsidRPr="00CC2504">
        <w:rPr>
          <w:rFonts w:eastAsia="Times New Roman" w:cs="Times New Roman"/>
          <w:color w:val="2D2D2D"/>
          <w:lang w:val="en-US"/>
        </w:rPr>
        <w:t>:</w:t>
      </w:r>
      <w:r>
        <w:rPr>
          <w:rFonts w:eastAsia="Times New Roman" w:cs="Times New Roman"/>
          <w:lang w:val="en-US"/>
        </w:rPr>
        <w:t xml:space="preserve"> …............ </w:t>
      </w:r>
      <w:r w:rsidRPr="00CC2504">
        <w:rPr>
          <w:rFonts w:eastAsia="Times New Roman" w:cs="Times New Roman"/>
          <w:b/>
          <w:bCs/>
          <w:color w:val="2D2D2D"/>
        </w:rPr>
        <w:t>установка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дополнительной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запорной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арматуры</w:t>
      </w:r>
      <w:r w:rsidRPr="00CC2504">
        <w:rPr>
          <w:rFonts w:eastAsia="Times New Roman" w:cs="Times New Roman"/>
          <w:b/>
          <w:bCs/>
          <w:color w:val="2D2D2D"/>
          <w:lang w:val="en-US"/>
        </w:rPr>
        <w:t>;</w:t>
      </w:r>
      <w:r w:rsidRPr="00CC2504">
        <w:rPr>
          <w:rFonts w:eastAsia="Times New Roman" w:cs="Times New Roman"/>
          <w:color w:val="2D2D2D"/>
          <w:lang w:val="en-US"/>
        </w:rPr>
        <w:t>…............»</w:t>
      </w:r>
    </w:p>
    <w:p w14:paraId="656F4696" w14:textId="77777777" w:rsidR="00CC2504" w:rsidRDefault="00CC2504" w:rsidP="00CC2504">
      <w:pPr>
        <w:ind w:firstLine="851"/>
        <w:jc w:val="both"/>
        <w:rPr>
          <w:rFonts w:eastAsia="Times New Roman" w:cs="Times New Roman"/>
          <w:color w:val="2D2D2D"/>
        </w:rPr>
      </w:pPr>
      <w:r w:rsidRPr="00CC2504">
        <w:rPr>
          <w:rFonts w:eastAsia="Times New Roman" w:cs="Times New Roman"/>
          <w:color w:val="2D2D2D"/>
        </w:rPr>
        <w:t xml:space="preserve">Учитывая дату утверждения  </w:t>
      </w:r>
      <w:hyperlink r:id="rId14" w:anchor="_tiff_page9" w:history="1">
        <w:r w:rsidRPr="00CC2504">
          <w:rPr>
            <w:rStyle w:val="a9"/>
            <w:rFonts w:eastAsia="Times New Roman CYR" w:cs="Times New Roman CYR"/>
          </w:rPr>
          <w:t>ГОСТ Р 55990-2014</w:t>
        </w:r>
      </w:hyperlink>
      <w:r w:rsidRPr="00CC2504">
        <w:rPr>
          <w:rStyle w:val="a9"/>
          <w:rFonts w:eastAsia="Times New Roman CYR" w:cs="Times New Roman CYR"/>
        </w:rPr>
        <w:t xml:space="preserve"> </w:t>
      </w:r>
      <w:r w:rsidRPr="00CC2504">
        <w:rPr>
          <w:rFonts w:eastAsia="Times New Roman" w:cs="Times New Roman"/>
          <w:color w:val="2D2D2D"/>
        </w:rPr>
        <w:t>«Месторождения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нефтяные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и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газонефтяные.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Промысловые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трубопроводы.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Нормы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 xml:space="preserve">проектирования» - </w:t>
      </w:r>
      <w:r w:rsidRPr="00CC2504">
        <w:rPr>
          <w:rFonts w:eastAsia="Times New Roman" w:cs="Times New Roman"/>
          <w:color w:val="2D2D2D"/>
          <w:lang w:val="en-US"/>
        </w:rPr>
        <w:t>01.04.2014</w:t>
      </w:r>
      <w:r w:rsidRPr="00CC2504">
        <w:rPr>
          <w:rFonts w:eastAsia="Times New Roman" w:cs="Times New Roman"/>
          <w:color w:val="2D2D2D"/>
        </w:rPr>
        <w:t>, более жёсткие требования вышеназванных ФНиП в нём учтены быть не могли.</w:t>
      </w:r>
    </w:p>
    <w:p w14:paraId="515A0230" w14:textId="77777777" w:rsidR="00CC2504" w:rsidRDefault="00CC2504" w:rsidP="00CC2504">
      <w:pPr>
        <w:ind w:firstLine="851"/>
        <w:jc w:val="both"/>
        <w:rPr>
          <w:rFonts w:eastAsia="Times New Roman CYR" w:cs="Times New Roman CYR"/>
          <w:color w:val="2D2D2D"/>
        </w:rPr>
      </w:pPr>
      <w:r w:rsidRPr="00CC2504">
        <w:rPr>
          <w:rFonts w:eastAsia="Times New Roman" w:cs="Times New Roman"/>
          <w:b/>
          <w:bCs/>
          <w:color w:val="2D2D2D"/>
        </w:rPr>
        <w:t xml:space="preserve">3. </w:t>
      </w:r>
      <w:r w:rsidRPr="00CC2504">
        <w:rPr>
          <w:rFonts w:eastAsia="Times New Roman" w:cs="Times New Roman"/>
          <w:color w:val="2D2D2D"/>
        </w:rPr>
        <w:t xml:space="preserve">Необходимость </w:t>
      </w:r>
      <w:r w:rsidRPr="00CC2504">
        <w:rPr>
          <w:rFonts w:eastAsia="Times New Roman" w:cs="Times New Roman"/>
          <w:b/>
          <w:bCs/>
          <w:color w:val="2D2D2D"/>
        </w:rPr>
        <w:t>оснащения вышеуказанной запорной арматуры устройствами</w:t>
      </w:r>
      <w:r w:rsidRPr="00CC2504">
        <w:rPr>
          <w:rFonts w:eastAsia="Times New Roman CYR" w:cs="Times New Roman CYR"/>
          <w:b/>
          <w:bCs/>
          <w:color w:val="2D2D2D"/>
        </w:rPr>
        <w:t>, обеспечивающими дистанционное управление и сигнализацию в случае утечек продукта</w:t>
      </w:r>
      <w:r w:rsidRPr="00CC2504">
        <w:rPr>
          <w:rFonts w:eastAsia="Times New Roman CYR" w:cs="Times New Roman CYR"/>
          <w:color w:val="2D2D2D"/>
        </w:rPr>
        <w:t xml:space="preserve">, предусмотрена в пункте 19  </w:t>
      </w:r>
      <w:hyperlink r:id="rId15" w:anchor="_tiff_page9" w:history="1">
        <w:r w:rsidRPr="00CC2504">
          <w:rPr>
            <w:rStyle w:val="a9"/>
            <w:rFonts w:eastAsia="Times New Roman CYR" w:cs="Times New Roman CYR"/>
          </w:rPr>
          <w:t>Федеральных норм и правил в области промышленной безопасности «Правила безопасной эксплуатации внутрипромысловых трубопроводов»</w:t>
        </w:r>
      </w:hyperlink>
      <w:r w:rsidRPr="00CC2504">
        <w:rPr>
          <w:rFonts w:eastAsia="Times New Roman CYR" w:cs="Times New Roman CYR"/>
          <w:color w:val="2D2D2D"/>
        </w:rPr>
        <w:t xml:space="preserve"> , а именно:</w:t>
      </w:r>
    </w:p>
    <w:p w14:paraId="30E610C9" w14:textId="16F19EB0" w:rsidR="00CC2504" w:rsidRPr="00CC2504" w:rsidRDefault="00CC2504" w:rsidP="00CC2504">
      <w:pPr>
        <w:ind w:firstLine="851"/>
        <w:jc w:val="both"/>
        <w:rPr>
          <w:rFonts w:eastAsia="Times New Roman" w:cs="Times New Roman"/>
          <w:lang w:val="en-US"/>
        </w:rPr>
      </w:pPr>
      <w:r w:rsidRPr="00CC2504">
        <w:rPr>
          <w:rFonts w:eastAsia="Times New Roman CYR" w:cs="Times New Roman CYR"/>
          <w:color w:val="2D2D2D"/>
        </w:rPr>
        <w:t>«</w:t>
      </w:r>
      <w:r w:rsidRPr="00CC2504">
        <w:rPr>
          <w:rFonts w:eastAsia="Times New Roman" w:cs="Times New Roman"/>
          <w:color w:val="2D2D2D"/>
          <w:lang w:val="en-US"/>
        </w:rPr>
        <w:t xml:space="preserve">19. </w:t>
      </w:r>
      <w:r w:rsidRPr="00CC2504">
        <w:rPr>
          <w:rFonts w:eastAsia="Times New Roman" w:cs="Times New Roman"/>
          <w:color w:val="2D2D2D"/>
        </w:rPr>
        <w:t>Для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опасных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участков</w:t>
      </w:r>
      <w:r w:rsidRPr="00CC2504">
        <w:rPr>
          <w:rFonts w:eastAsia="Times New Roman" w:cs="Times New Roman"/>
          <w:color w:val="2D2D2D"/>
          <w:lang w:val="en-US"/>
        </w:rPr>
        <w:t xml:space="preserve"> ВПТ </w:t>
      </w:r>
      <w:r w:rsidRPr="00CC2504">
        <w:rPr>
          <w:rFonts w:eastAsia="Times New Roman" w:cs="Times New Roman"/>
          <w:color w:val="2D2D2D"/>
        </w:rPr>
        <w:t>проектной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документацией</w:t>
      </w:r>
      <w:r w:rsidRPr="00CC2504">
        <w:rPr>
          <w:rFonts w:eastAsia="Times New Roman" w:cs="Times New Roman"/>
          <w:color w:val="2D2D2D"/>
          <w:lang w:val="en-US"/>
        </w:rPr>
        <w:t xml:space="preserve"> (</w:t>
      </w:r>
      <w:r w:rsidRPr="00CC2504">
        <w:rPr>
          <w:rFonts w:eastAsia="Times New Roman" w:cs="Times New Roman"/>
          <w:color w:val="2D2D2D"/>
        </w:rPr>
        <w:t>документацией</w:t>
      </w:r>
      <w:r w:rsidRPr="00CC2504">
        <w:rPr>
          <w:rFonts w:eastAsia="Times New Roman" w:cs="Times New Roman"/>
          <w:color w:val="2D2D2D"/>
          <w:lang w:val="en-US"/>
        </w:rPr>
        <w:t xml:space="preserve">) </w:t>
      </w:r>
      <w:r w:rsidRPr="00CC2504">
        <w:rPr>
          <w:rFonts w:eastAsia="Times New Roman" w:cs="Times New Roman"/>
          <w:color w:val="2D2D2D"/>
        </w:rPr>
        <w:t>должны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быть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предусмотрены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специальные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меры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безопасности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, </w:t>
      </w:r>
      <w:r w:rsidRPr="00CC2504">
        <w:rPr>
          <w:rFonts w:eastAsia="Times New Roman" w:cs="Times New Roman"/>
          <w:b/>
          <w:bCs/>
          <w:color w:val="2D2D2D"/>
        </w:rPr>
        <w:t>снижающие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риск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аварии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, </w:t>
      </w:r>
      <w:r w:rsidRPr="00CC2504">
        <w:rPr>
          <w:rFonts w:eastAsia="Times New Roman" w:cs="Times New Roman"/>
          <w:b/>
          <w:bCs/>
          <w:color w:val="2D2D2D"/>
        </w:rPr>
        <w:t>инцидента</w:t>
      </w:r>
      <w:r w:rsidRPr="00CC2504">
        <w:rPr>
          <w:rFonts w:eastAsia="Times New Roman" w:cs="Times New Roman"/>
          <w:b/>
          <w:bCs/>
          <w:color w:val="2D2D2D"/>
          <w:lang w:val="en-US"/>
        </w:rPr>
        <w:t>,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основными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из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которых</w:t>
      </w:r>
      <w:r w:rsidRPr="00CC2504">
        <w:rPr>
          <w:rFonts w:eastAsia="Times New Roman" w:cs="Times New Roman"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color w:val="2D2D2D"/>
        </w:rPr>
        <w:t>являются</w:t>
      </w:r>
      <w:r w:rsidRPr="00CC2504">
        <w:rPr>
          <w:rFonts w:eastAsia="Times New Roman" w:cs="Times New Roman"/>
          <w:color w:val="2D2D2D"/>
          <w:lang w:val="en-US"/>
        </w:rPr>
        <w:t>:</w:t>
      </w:r>
      <w:r>
        <w:rPr>
          <w:rFonts w:eastAsia="Times New Roman" w:cs="Times New Roman"/>
          <w:lang w:val="en-US"/>
        </w:rPr>
        <w:t xml:space="preserve"> …............ </w:t>
      </w:r>
      <w:r w:rsidRPr="00CC2504">
        <w:rPr>
          <w:rFonts w:eastAsia="Times New Roman" w:cs="Times New Roman"/>
          <w:b/>
          <w:bCs/>
          <w:color w:val="2D2D2D"/>
        </w:rPr>
        <w:t>оснащение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системой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обнаружения</w:t>
      </w:r>
      <w:r w:rsidRPr="00CC2504">
        <w:rPr>
          <w:rFonts w:eastAsia="Times New Roman" w:cs="Times New Roman"/>
          <w:b/>
          <w:bCs/>
          <w:color w:val="2D2D2D"/>
          <w:lang w:val="en-US"/>
        </w:rPr>
        <w:t xml:space="preserve"> </w:t>
      </w:r>
      <w:r w:rsidRPr="00CC2504">
        <w:rPr>
          <w:rFonts w:eastAsia="Times New Roman" w:cs="Times New Roman"/>
          <w:b/>
          <w:bCs/>
          <w:color w:val="2D2D2D"/>
        </w:rPr>
        <w:t>утечек</w:t>
      </w:r>
      <w:r w:rsidRPr="00CC2504">
        <w:rPr>
          <w:rFonts w:eastAsia="Times New Roman" w:cs="Times New Roman"/>
          <w:b/>
          <w:bCs/>
          <w:color w:val="2D2D2D"/>
          <w:lang w:val="en-US"/>
        </w:rPr>
        <w:t>;</w:t>
      </w:r>
      <w:r w:rsidRPr="00CC2504">
        <w:rPr>
          <w:rFonts w:eastAsia="Times New Roman" w:cs="Times New Roman"/>
          <w:color w:val="2D2D2D"/>
          <w:lang w:val="en-US"/>
        </w:rPr>
        <w:t>…............</w:t>
      </w:r>
      <w:r w:rsidRPr="00CC2504">
        <w:rPr>
          <w:rFonts w:eastAsia="Times New Roman CYR" w:cs="Times New Roman CYR"/>
          <w:color w:val="2D2D2D"/>
        </w:rPr>
        <w:t>»</w:t>
      </w:r>
    </w:p>
    <w:p w14:paraId="24B88F06" w14:textId="77777777" w:rsidR="00CC2504" w:rsidRDefault="00CC2504" w:rsidP="00CC2504">
      <w:pPr>
        <w:ind w:firstLine="851"/>
        <w:jc w:val="both"/>
        <w:rPr>
          <w:rFonts w:eastAsia="Times New Roman CYR" w:cs="Times New Roman CYR"/>
          <w:color w:val="2D2D2D"/>
        </w:rPr>
      </w:pPr>
      <w:r w:rsidRPr="00CC2504">
        <w:rPr>
          <w:rFonts w:eastAsia="Times New Roman CYR" w:cs="Times New Roman CYR"/>
          <w:color w:val="2D2D2D"/>
        </w:rPr>
        <w:t xml:space="preserve">Данное требование ФНиП учтено соответствующими положениями  </w:t>
      </w:r>
      <w:hyperlink r:id="rId16" w:anchor="_tiff_page9" w:history="1">
        <w:r w:rsidRPr="00CC2504">
          <w:rPr>
            <w:rStyle w:val="a9"/>
            <w:rFonts w:eastAsia="Times New Roman CYR" w:cs="Times New Roman CYR"/>
          </w:rPr>
          <w:t>ГОСТ Р 55990-2014</w:t>
        </w:r>
      </w:hyperlink>
      <w:r w:rsidRPr="00CC2504">
        <w:rPr>
          <w:rStyle w:val="a9"/>
          <w:rFonts w:eastAsia="Times New Roman CYR" w:cs="Times New Roman CYR"/>
        </w:rPr>
        <w:t xml:space="preserve">  </w:t>
      </w:r>
      <w:r w:rsidRPr="00CC2504">
        <w:rPr>
          <w:rFonts w:eastAsia="Times New Roman CYR" w:cs="Times New Roman CYR"/>
          <w:color w:val="2D2D2D"/>
        </w:rPr>
        <w:t xml:space="preserve">и  </w:t>
      </w:r>
      <w:hyperlink r:id="rId17" w:history="1">
        <w:r w:rsidRPr="00CC2504">
          <w:rPr>
            <w:rStyle w:val="a9"/>
            <w:rFonts w:eastAsia="Times New Roman CYR" w:cs="Times New Roman CYR"/>
          </w:rPr>
          <w:t>СП 284.1325800.2016</w:t>
        </w:r>
      </w:hyperlink>
      <w:r w:rsidRPr="00CC2504">
        <w:rPr>
          <w:rFonts w:eastAsia="Times New Roman CYR" w:cs="Times New Roman CYR"/>
          <w:color w:val="2D2D2D"/>
        </w:rPr>
        <w:t xml:space="preserve"> «Трубопроводы </w:t>
      </w:r>
      <w:r w:rsidRPr="00CC2504">
        <w:rPr>
          <w:rFonts w:eastAsia="Times New Roman" w:cs="Times New Roman"/>
          <w:color w:val="2D2D2D"/>
        </w:rPr>
        <w:t>промысловые</w:t>
      </w:r>
      <w:r w:rsidRPr="00CC2504">
        <w:rPr>
          <w:rFonts w:eastAsia="Times New Roman CYR" w:cs="Times New Roman CYR"/>
          <w:color w:val="2D2D2D"/>
        </w:rPr>
        <w:t xml:space="preserve"> для нефти и газа. Правила проектирования и производства работ» в полном объёме и никаких противоречий нет.</w:t>
      </w:r>
    </w:p>
    <w:p w14:paraId="09D5A88B" w14:textId="5753ADEC" w:rsidR="00CC2504" w:rsidRPr="00CC2504" w:rsidRDefault="00CC2504" w:rsidP="00CC2504">
      <w:pPr>
        <w:ind w:firstLine="851"/>
        <w:jc w:val="both"/>
        <w:rPr>
          <w:rFonts w:eastAsia="Times New Roman" w:cs="Times New Roman"/>
          <w:color w:val="2D2D2D"/>
          <w:lang w:val="en-US"/>
        </w:rPr>
      </w:pPr>
      <w:r w:rsidRPr="00CC2504">
        <w:rPr>
          <w:rFonts w:eastAsia="Times New Roman" w:cs="Times New Roman"/>
          <w:color w:val="2D2D2D"/>
        </w:rPr>
        <w:t>Учитывая изложенное, требованиям вышеуказанных Федеральных норм и правил в области промышленной безопасности, касающимся  установки запорной арматуры в концевых точках участка перехода промысловых трубопроводов через водную преграду и оснащения этой арматуры  устройствами</w:t>
      </w:r>
      <w:r w:rsidRPr="00CC2504">
        <w:rPr>
          <w:rFonts w:eastAsia="Times New Roman CYR" w:cs="Times New Roman CYR"/>
          <w:color w:val="2D2D2D"/>
        </w:rPr>
        <w:t xml:space="preserve">, обеспечивающими дистанционное управление и сигнализацию, в полной мере отвечают положения   </w:t>
      </w:r>
      <w:hyperlink r:id="rId18" w:history="1">
        <w:r w:rsidRPr="00CC2504">
          <w:rPr>
            <w:rStyle w:val="a9"/>
            <w:rFonts w:eastAsia="Times New Roman CYR" w:cs="Times New Roman CYR"/>
          </w:rPr>
          <w:t>СП 284.1325800.2016</w:t>
        </w:r>
      </w:hyperlink>
      <w:r w:rsidRPr="00CC2504">
        <w:rPr>
          <w:rFonts w:eastAsia="Times New Roman CYR" w:cs="Times New Roman CYR"/>
          <w:color w:val="2D2D2D"/>
        </w:rPr>
        <w:t xml:space="preserve"> «Трубопроводы промысловые для нефти и газа. Правила проектирования и производства работ», при этом риск получения замечания при прохождении экспертизы ПД в случае невыполнения этих требований, представляется высоким.</w:t>
      </w:r>
    </w:p>
    <w:p w14:paraId="5E8F63C2" w14:textId="4D41F67E" w:rsidR="004550BF" w:rsidRPr="00CC2504" w:rsidRDefault="004550BF" w:rsidP="004550BF">
      <w:pPr>
        <w:ind w:firstLine="851"/>
        <w:jc w:val="both"/>
      </w:pPr>
    </w:p>
    <w:p w14:paraId="28E01943" w14:textId="392CB75A" w:rsidR="0066024E" w:rsidRPr="00CC2504" w:rsidRDefault="00CC2504" w:rsidP="006C5033">
      <w:pPr>
        <w:autoSpaceDE w:val="0"/>
        <w:ind w:firstLine="851"/>
        <w:jc w:val="both"/>
      </w:pPr>
      <w:r w:rsidRPr="00CC2504">
        <w:rPr>
          <w:rFonts w:eastAsia="Times New Roman" w:cs="Times New Roman"/>
        </w:rPr>
        <w:t>15.06</w:t>
      </w:r>
      <w:r w:rsidR="00AE2A90" w:rsidRPr="00CC2504">
        <w:rPr>
          <w:rFonts w:eastAsia="Times New Roman" w:cs="Times New Roman"/>
        </w:rPr>
        <w:t xml:space="preserve">.2018 </w:t>
      </w:r>
    </w:p>
    <w:p w14:paraId="3835DC68" w14:textId="77777777" w:rsidR="00013D19" w:rsidRPr="00CC2504" w:rsidRDefault="00013D19" w:rsidP="006C5033">
      <w:pPr>
        <w:ind w:firstLine="851"/>
        <w:jc w:val="both"/>
      </w:pPr>
      <w:r w:rsidRPr="00CC2504">
        <w:t xml:space="preserve">Исп. </w:t>
      </w:r>
      <w:proofErr w:type="spellStart"/>
      <w:r w:rsidR="00AB4D22" w:rsidRPr="00CC2504">
        <w:t>А.А.Шевельков</w:t>
      </w:r>
      <w:proofErr w:type="spellEnd"/>
    </w:p>
    <w:bookmarkEnd w:id="0"/>
    <w:bookmarkEnd w:id="1"/>
    <w:p w14:paraId="05555D0C" w14:textId="03889530" w:rsidR="00013D19" w:rsidRPr="00CC2504" w:rsidRDefault="00013D19" w:rsidP="006C5033">
      <w:pPr>
        <w:ind w:firstLine="851"/>
        <w:jc w:val="both"/>
      </w:pPr>
    </w:p>
    <w:sectPr w:rsidR="00013D19" w:rsidRPr="00CC2504" w:rsidSect="00AE2A90">
      <w:headerReference w:type="default" r:id="rId19"/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B1E56" w14:textId="77777777" w:rsidR="00E25022" w:rsidRDefault="00E25022" w:rsidP="00E30E52">
      <w:pPr>
        <w:spacing w:after="0" w:line="240" w:lineRule="auto"/>
      </w:pPr>
      <w:r>
        <w:separator/>
      </w:r>
    </w:p>
  </w:endnote>
  <w:endnote w:type="continuationSeparator" w:id="0">
    <w:p w14:paraId="6BF61146" w14:textId="77777777" w:rsidR="00E25022" w:rsidRDefault="00E25022" w:rsidP="00E30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B5DE2" w14:textId="77777777" w:rsidR="00E25022" w:rsidRDefault="00E25022" w:rsidP="00E30E52">
      <w:pPr>
        <w:spacing w:after="0" w:line="240" w:lineRule="auto"/>
      </w:pPr>
      <w:r>
        <w:separator/>
      </w:r>
    </w:p>
  </w:footnote>
  <w:footnote w:type="continuationSeparator" w:id="0">
    <w:p w14:paraId="061479BE" w14:textId="77777777" w:rsidR="00E25022" w:rsidRDefault="00E25022" w:rsidP="00E30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EA2B5" w14:textId="64AFA1F4" w:rsidR="006C7F63" w:rsidRDefault="006C7F63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120BC2C" wp14:editId="4FDFA818">
          <wp:simplePos x="0" y="0"/>
          <wp:positionH relativeFrom="column">
            <wp:posOffset>-1099185</wp:posOffset>
          </wp:positionH>
          <wp:positionV relativeFrom="paragraph">
            <wp:posOffset>-468630</wp:posOffset>
          </wp:positionV>
          <wp:extent cx="7581900" cy="10733926"/>
          <wp:effectExtent l="19050" t="0" r="0" b="0"/>
          <wp:wrapNone/>
          <wp:docPr id="3" name="Рисунок 3" descr="E:\YandexDisk-art@levgard.com\Текущие задачи\Нанософт\Бланк\blank_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YandexDisk-art@levgard.com\Текущие задачи\Нанософт\Бланк\blank_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339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2504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52"/>
    <w:rsid w:val="00013D19"/>
    <w:rsid w:val="000E1669"/>
    <w:rsid w:val="004350F4"/>
    <w:rsid w:val="00437EE7"/>
    <w:rsid w:val="004550BF"/>
    <w:rsid w:val="00456884"/>
    <w:rsid w:val="00457AEF"/>
    <w:rsid w:val="004A1610"/>
    <w:rsid w:val="004B30BC"/>
    <w:rsid w:val="005B4E8D"/>
    <w:rsid w:val="0066024E"/>
    <w:rsid w:val="006C5033"/>
    <w:rsid w:val="006C7F63"/>
    <w:rsid w:val="00716E00"/>
    <w:rsid w:val="0074570E"/>
    <w:rsid w:val="0076605A"/>
    <w:rsid w:val="00771805"/>
    <w:rsid w:val="00806D4F"/>
    <w:rsid w:val="008159EF"/>
    <w:rsid w:val="008433BA"/>
    <w:rsid w:val="008B2B86"/>
    <w:rsid w:val="00A24D5E"/>
    <w:rsid w:val="00A84B6E"/>
    <w:rsid w:val="00AB4D22"/>
    <w:rsid w:val="00AE2A90"/>
    <w:rsid w:val="00C45753"/>
    <w:rsid w:val="00CB03F6"/>
    <w:rsid w:val="00CC2504"/>
    <w:rsid w:val="00CC3047"/>
    <w:rsid w:val="00E25022"/>
    <w:rsid w:val="00E30E52"/>
    <w:rsid w:val="00E3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4E6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E52"/>
  </w:style>
  <w:style w:type="paragraph" w:styleId="a5">
    <w:name w:val="footer"/>
    <w:basedOn w:val="a"/>
    <w:link w:val="a6"/>
    <w:uiPriority w:val="99"/>
    <w:semiHidden/>
    <w:unhideWhenUsed/>
    <w:rsid w:val="00E3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0E52"/>
  </w:style>
  <w:style w:type="paragraph" w:styleId="a7">
    <w:name w:val="Balloon Text"/>
    <w:basedOn w:val="a"/>
    <w:link w:val="a8"/>
    <w:uiPriority w:val="99"/>
    <w:semiHidden/>
    <w:unhideWhenUsed/>
    <w:rsid w:val="00E3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E52"/>
    <w:rPr>
      <w:rFonts w:ascii="Tahoma" w:hAnsi="Tahoma" w:cs="Tahoma"/>
      <w:sz w:val="16"/>
      <w:szCs w:val="16"/>
    </w:rPr>
  </w:style>
  <w:style w:type="character" w:styleId="a9">
    <w:name w:val="Hyperlink"/>
    <w:rsid w:val="00013D19"/>
    <w:rPr>
      <w:color w:val="000080"/>
      <w:u w:val="single"/>
    </w:rPr>
  </w:style>
  <w:style w:type="paragraph" w:styleId="aa">
    <w:name w:val="List Paragraph"/>
    <w:basedOn w:val="a"/>
    <w:uiPriority w:val="34"/>
    <w:qFormat/>
    <w:rsid w:val="00AE2A90"/>
    <w:pPr>
      <w:ind w:left="720"/>
      <w:contextualSpacing/>
    </w:pPr>
  </w:style>
  <w:style w:type="paragraph" w:styleId="ab">
    <w:name w:val="Body Text"/>
    <w:basedOn w:val="a"/>
    <w:link w:val="ac"/>
    <w:rsid w:val="004A161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4A1610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E52"/>
  </w:style>
  <w:style w:type="paragraph" w:styleId="a5">
    <w:name w:val="footer"/>
    <w:basedOn w:val="a"/>
    <w:link w:val="a6"/>
    <w:uiPriority w:val="99"/>
    <w:semiHidden/>
    <w:unhideWhenUsed/>
    <w:rsid w:val="00E3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0E52"/>
  </w:style>
  <w:style w:type="paragraph" w:styleId="a7">
    <w:name w:val="Balloon Text"/>
    <w:basedOn w:val="a"/>
    <w:link w:val="a8"/>
    <w:uiPriority w:val="99"/>
    <w:semiHidden/>
    <w:unhideWhenUsed/>
    <w:rsid w:val="00E3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E52"/>
    <w:rPr>
      <w:rFonts w:ascii="Tahoma" w:hAnsi="Tahoma" w:cs="Tahoma"/>
      <w:sz w:val="16"/>
      <w:szCs w:val="16"/>
    </w:rPr>
  </w:style>
  <w:style w:type="character" w:styleId="a9">
    <w:name w:val="Hyperlink"/>
    <w:rsid w:val="00013D19"/>
    <w:rPr>
      <w:color w:val="000080"/>
      <w:u w:val="single"/>
    </w:rPr>
  </w:style>
  <w:style w:type="paragraph" w:styleId="aa">
    <w:name w:val="List Paragraph"/>
    <w:basedOn w:val="a"/>
    <w:uiPriority w:val="34"/>
    <w:qFormat/>
    <w:rsid w:val="00AE2A90"/>
    <w:pPr>
      <w:ind w:left="720"/>
      <w:contextualSpacing/>
    </w:pPr>
  </w:style>
  <w:style w:type="paragraph" w:styleId="ab">
    <w:name w:val="Body Text"/>
    <w:basedOn w:val="a"/>
    <w:link w:val="ac"/>
    <w:rsid w:val="004A1610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4A1610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ormacs://normacs.ru/10PGI?dob=43101.000012&amp;dol=43137.067581" TargetMode="External"/><Relationship Id="rId13" Type="http://schemas.openxmlformats.org/officeDocument/2006/relationships/hyperlink" Target="normacs://normacs.ru/120R9?dob=43221.000069&amp;dol=43265.948079" TargetMode="External"/><Relationship Id="rId18" Type="http://schemas.openxmlformats.org/officeDocument/2006/relationships/hyperlink" Target="normacs://normacs.ru/11UJ0?dob=42979.000162&amp;dol=43032.07437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normacs://normacs.ru/120R9?dob=43101.000012&amp;dol=43137.063877" TargetMode="External"/><Relationship Id="rId12" Type="http://schemas.openxmlformats.org/officeDocument/2006/relationships/hyperlink" Target="normacs://normacs.ru/10PGI?dob=42948.000104&amp;dol=42997.083843" TargetMode="External"/><Relationship Id="rId17" Type="http://schemas.openxmlformats.org/officeDocument/2006/relationships/hyperlink" Target="normacs://normacs.ru/11UJ0?dob=42979.000162&amp;dol=43032.0743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normacs://normacs.ru/111TF?dob=42948.000104&amp;dol=42997.13145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normacs://normacs.ru/10PGI?dob=42948.000104&amp;dol=42997.077662" TargetMode="External"/><Relationship Id="rId5" Type="http://schemas.openxmlformats.org/officeDocument/2006/relationships/footnotes" Target="footnotes.xml"/><Relationship Id="rId15" Type="http://schemas.openxmlformats.org/officeDocument/2006/relationships/hyperlink" Target="normacs://normacs.ru/120R9?dob=43221.000069&amp;dol=43265.948079" TargetMode="External"/><Relationship Id="rId10" Type="http://schemas.openxmlformats.org/officeDocument/2006/relationships/hyperlink" Target="normacs://normacs.ru/10PGI?dob=42948.000104&amp;dol=42997.077662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normacs://normacs.ru/10BNT?dob=42948.000104&amp;dol=42997.104815" TargetMode="External"/><Relationship Id="rId14" Type="http://schemas.openxmlformats.org/officeDocument/2006/relationships/hyperlink" Target="normacs://normacs.ru/111TF?dob=42948.000104&amp;dol=42997.13145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Wmouse</dc:creator>
  <cp:lastModifiedBy>Четверов Дмитрий Валерьевич</cp:lastModifiedBy>
  <cp:revision>2</cp:revision>
  <dcterms:created xsi:type="dcterms:W3CDTF">2018-07-04T14:35:00Z</dcterms:created>
  <dcterms:modified xsi:type="dcterms:W3CDTF">2018-07-04T14:35:00Z</dcterms:modified>
</cp:coreProperties>
</file>