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91" w:rsidRPr="003C0F91" w:rsidRDefault="003C0F91" w:rsidP="003C0F91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3C0F91">
        <w:rPr>
          <w:rFonts w:ascii="Calibri" w:eastAsia="Calibri" w:hAnsi="Calibri" w:cs="Times New Roman"/>
        </w:rPr>
        <w:t>Замечания и предложения</w:t>
      </w:r>
    </w:p>
    <w:p w:rsidR="003C0F91" w:rsidRPr="003C0F91" w:rsidRDefault="003C0F91" w:rsidP="003C0F91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3C0F91">
        <w:rPr>
          <w:rFonts w:ascii="Calibri" w:eastAsia="Calibri" w:hAnsi="Calibri" w:cs="Times New Roman"/>
        </w:rPr>
        <w:t>к проекту Стандарта «</w:t>
      </w:r>
      <w:proofErr w:type="gramStart"/>
      <w:r w:rsidRPr="003C0F91">
        <w:rPr>
          <w:rFonts w:ascii="Calibri" w:eastAsia="Calibri" w:hAnsi="Calibri" w:cs="Times New Roman"/>
        </w:rPr>
        <w:t>Стоимостной</w:t>
      </w:r>
      <w:proofErr w:type="gramEnd"/>
      <w:r w:rsidRPr="003C0F91">
        <w:rPr>
          <w:rFonts w:ascii="Calibri" w:eastAsia="Calibri" w:hAnsi="Calibri" w:cs="Times New Roman"/>
        </w:rPr>
        <w:t xml:space="preserve"> инжиниринг в строительстве. Термины и определения»</w:t>
      </w:r>
    </w:p>
    <w:p w:rsidR="003C0F91" w:rsidRPr="003C0F91" w:rsidRDefault="003C0F91" w:rsidP="003C0F91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981"/>
        <w:gridCol w:w="1483"/>
        <w:gridCol w:w="2535"/>
        <w:gridCol w:w="4352"/>
      </w:tblGrid>
      <w:tr w:rsidR="003C0F91" w:rsidRPr="003C0F91" w:rsidTr="00241B05">
        <w:tc>
          <w:tcPr>
            <w:tcW w:w="981" w:type="dxa"/>
          </w:tcPr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  <w:r w:rsidRPr="003C0F91">
              <w:rPr>
                <w:rFonts w:ascii="Calibri" w:eastAsia="Calibri" w:hAnsi="Calibri" w:cs="Times New Roman"/>
              </w:rPr>
              <w:t xml:space="preserve">№ </w:t>
            </w:r>
            <w:proofErr w:type="gramStart"/>
            <w:r w:rsidRPr="003C0F91">
              <w:rPr>
                <w:rFonts w:ascii="Calibri" w:eastAsia="Calibri" w:hAnsi="Calibri" w:cs="Times New Roman"/>
              </w:rPr>
              <w:t>п</w:t>
            </w:r>
            <w:proofErr w:type="gramEnd"/>
            <w:r w:rsidRPr="003C0F91">
              <w:rPr>
                <w:rFonts w:ascii="Calibri" w:eastAsia="Calibri" w:hAnsi="Calibri" w:cs="Times New Roman"/>
                <w:lang w:val="en-US"/>
              </w:rPr>
              <w:t>/</w:t>
            </w:r>
            <w:r w:rsidRPr="003C0F91">
              <w:rPr>
                <w:rFonts w:ascii="Calibri" w:eastAsia="Calibri" w:hAnsi="Calibri" w:cs="Times New Roman"/>
              </w:rPr>
              <w:t>п</w:t>
            </w:r>
          </w:p>
        </w:tc>
        <w:tc>
          <w:tcPr>
            <w:tcW w:w="1483" w:type="dxa"/>
          </w:tcPr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  <w:proofErr w:type="gramStart"/>
            <w:r w:rsidRPr="003C0F91">
              <w:rPr>
                <w:rFonts w:ascii="Calibri" w:eastAsia="Calibri" w:hAnsi="Calibri" w:cs="Times New Roman"/>
              </w:rPr>
              <w:t>Редакция</w:t>
            </w:r>
            <w:proofErr w:type="gramEnd"/>
            <w:r w:rsidRPr="003C0F91">
              <w:rPr>
                <w:rFonts w:ascii="Calibri" w:eastAsia="Calibri" w:hAnsi="Calibri" w:cs="Times New Roman"/>
              </w:rPr>
              <w:t xml:space="preserve"> изложенная в проекте документа</w:t>
            </w:r>
          </w:p>
        </w:tc>
        <w:tc>
          <w:tcPr>
            <w:tcW w:w="2535" w:type="dxa"/>
          </w:tcPr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  <w:r w:rsidRPr="003C0F91">
              <w:rPr>
                <w:rFonts w:ascii="Calibri" w:eastAsia="Calibri" w:hAnsi="Calibri" w:cs="Times New Roman"/>
              </w:rPr>
              <w:t>Замечания и предложения</w:t>
            </w:r>
          </w:p>
        </w:tc>
        <w:tc>
          <w:tcPr>
            <w:tcW w:w="4352" w:type="dxa"/>
          </w:tcPr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  <w:r w:rsidRPr="003C0F91">
              <w:rPr>
                <w:rFonts w:ascii="Calibri" w:eastAsia="Calibri" w:hAnsi="Calibri" w:cs="Times New Roman"/>
              </w:rPr>
              <w:t>Обоснования</w:t>
            </w:r>
          </w:p>
        </w:tc>
      </w:tr>
      <w:tr w:rsidR="003C0F91" w:rsidRPr="003C0F91" w:rsidTr="00241B05">
        <w:tc>
          <w:tcPr>
            <w:tcW w:w="981" w:type="dxa"/>
          </w:tcPr>
          <w:p w:rsidR="003C0F91" w:rsidRPr="003C0F91" w:rsidRDefault="003C0F91" w:rsidP="003C0F91">
            <w:pPr>
              <w:jc w:val="center"/>
              <w:rPr>
                <w:rFonts w:ascii="Calibri" w:eastAsia="Calibri" w:hAnsi="Calibri" w:cs="Times New Roman"/>
              </w:rPr>
            </w:pPr>
            <w:bookmarkStart w:id="0" w:name="_Hlk517027023"/>
            <w:r w:rsidRPr="003C0F9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83" w:type="dxa"/>
          </w:tcPr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  <w:r w:rsidRPr="003C0F91">
              <w:rPr>
                <w:rFonts w:ascii="Calibri" w:eastAsia="Calibri" w:hAnsi="Calibri" w:cs="Times New Roman"/>
              </w:rPr>
              <w:t>Общее</w:t>
            </w:r>
          </w:p>
        </w:tc>
        <w:tc>
          <w:tcPr>
            <w:tcW w:w="2535" w:type="dxa"/>
          </w:tcPr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  <w:r w:rsidRPr="003C0F91">
              <w:rPr>
                <w:rFonts w:ascii="Calibri" w:eastAsia="Calibri" w:hAnsi="Calibri" w:cs="Times New Roman"/>
              </w:rPr>
              <w:t>Не все используемые в стандарте определения  соответствуют  специфике управления проектами, связанными  с выполнением работ по капитальному строительству</w:t>
            </w:r>
          </w:p>
        </w:tc>
        <w:tc>
          <w:tcPr>
            <w:tcW w:w="4352" w:type="dxa"/>
          </w:tcPr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  <w:r w:rsidRPr="003C0F91">
              <w:rPr>
                <w:rFonts w:ascii="Calibri" w:eastAsia="Calibri" w:hAnsi="Calibri" w:cs="Times New Roman"/>
              </w:rPr>
              <w:t xml:space="preserve">Например: в стандарте присутствуют определения </w:t>
            </w:r>
            <w:proofErr w:type="gramStart"/>
            <w:r w:rsidRPr="003C0F91">
              <w:rPr>
                <w:rFonts w:ascii="Calibri" w:eastAsia="Calibri" w:hAnsi="Calibri" w:cs="Times New Roman"/>
              </w:rPr>
              <w:t>договоров</w:t>
            </w:r>
            <w:proofErr w:type="gramEnd"/>
            <w:r w:rsidRPr="003C0F91">
              <w:rPr>
                <w:rFonts w:ascii="Calibri" w:eastAsia="Calibri" w:hAnsi="Calibri" w:cs="Times New Roman"/>
              </w:rPr>
              <w:t xml:space="preserve"> где контрагентами выступают Покупатель и Продавец; а предметом договора является товар. При этом отсутствуют определения Контрактов на выполнение проектно-изыскательских работ (далее ПИР), строительно-монтажных (далее СМР), выполнение функций технического Заказчика, контрактов «под ключ» и т.п., не отражена специфика и существующая практика оснований для корректировки фиксированной  цены. Отсутствуют понятия Инвестор, Технический заказчик или Заказчик-застройщик, проектная организация и т.д.</w:t>
            </w:r>
          </w:p>
        </w:tc>
      </w:tr>
      <w:tr w:rsidR="003C0F91" w:rsidRPr="003C0F91" w:rsidTr="00241B05">
        <w:tc>
          <w:tcPr>
            <w:tcW w:w="981" w:type="dxa"/>
          </w:tcPr>
          <w:p w:rsidR="003C0F91" w:rsidRPr="003C0F91" w:rsidRDefault="003C0F91" w:rsidP="003C0F91">
            <w:pPr>
              <w:jc w:val="center"/>
              <w:rPr>
                <w:rFonts w:ascii="Calibri" w:eastAsia="Calibri" w:hAnsi="Calibri" w:cs="Times New Roman"/>
              </w:rPr>
            </w:pPr>
            <w:bookmarkStart w:id="1" w:name="_Hlk517028570"/>
            <w:bookmarkEnd w:id="0"/>
            <w:r w:rsidRPr="003C0F9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83" w:type="dxa"/>
          </w:tcPr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  <w:r w:rsidRPr="003C0F91">
              <w:rPr>
                <w:rFonts w:ascii="Calibri" w:eastAsia="Calibri" w:hAnsi="Calibri" w:cs="Times New Roman"/>
              </w:rPr>
              <w:t>Пункт 18 и пункт 20 по тексту</w:t>
            </w:r>
          </w:p>
        </w:tc>
        <w:tc>
          <w:tcPr>
            <w:tcW w:w="2535" w:type="dxa"/>
          </w:tcPr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  <w:r w:rsidRPr="003C0F91">
              <w:rPr>
                <w:rFonts w:ascii="Calibri" w:eastAsia="Calibri" w:hAnsi="Calibri" w:cs="Times New Roman"/>
              </w:rPr>
              <w:t xml:space="preserve">В указанных пунктах изложены 2 разных определения договоров, при </w:t>
            </w:r>
            <w:proofErr w:type="gramStart"/>
            <w:r w:rsidRPr="003C0F91">
              <w:rPr>
                <w:rFonts w:ascii="Calibri" w:eastAsia="Calibri" w:hAnsi="Calibri" w:cs="Times New Roman"/>
              </w:rPr>
              <w:t>этом</w:t>
            </w:r>
            <w:proofErr w:type="gramEnd"/>
            <w:r w:rsidRPr="003C0F91">
              <w:rPr>
                <w:rFonts w:ascii="Calibri" w:eastAsia="Calibri" w:hAnsi="Calibri" w:cs="Times New Roman"/>
              </w:rPr>
              <w:t xml:space="preserve"> по сути они не отличаются. Необходимо исключить одно из определений</w:t>
            </w:r>
          </w:p>
        </w:tc>
        <w:tc>
          <w:tcPr>
            <w:tcW w:w="4352" w:type="dxa"/>
          </w:tcPr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  <w:r w:rsidRPr="003C0F91">
              <w:rPr>
                <w:rFonts w:ascii="Calibri" w:eastAsia="Calibri" w:hAnsi="Calibri" w:cs="Times New Roman"/>
              </w:rPr>
              <w:t>Исключить лишнее определение, либо внести уточнение.</w:t>
            </w:r>
          </w:p>
        </w:tc>
      </w:tr>
      <w:tr w:rsidR="003C0F91" w:rsidRPr="003C0F91" w:rsidTr="00241B05">
        <w:tc>
          <w:tcPr>
            <w:tcW w:w="981" w:type="dxa"/>
          </w:tcPr>
          <w:p w:rsidR="003C0F91" w:rsidRPr="003C0F91" w:rsidRDefault="003C0F91" w:rsidP="003C0F91">
            <w:pPr>
              <w:jc w:val="center"/>
              <w:rPr>
                <w:rFonts w:ascii="Calibri" w:eastAsia="Calibri" w:hAnsi="Calibri" w:cs="Times New Roman"/>
              </w:rPr>
            </w:pPr>
            <w:bookmarkStart w:id="2" w:name="OLE_LINK5"/>
            <w:bookmarkEnd w:id="1"/>
            <w:r w:rsidRPr="003C0F9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83" w:type="dxa"/>
          </w:tcPr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  <w:r w:rsidRPr="003C0F91">
              <w:rPr>
                <w:rFonts w:ascii="Calibri" w:eastAsia="Calibri" w:hAnsi="Calibri" w:cs="Times New Roman"/>
              </w:rPr>
              <w:t>Пункт 19 и пункт 21 по тексту</w:t>
            </w:r>
          </w:p>
        </w:tc>
        <w:tc>
          <w:tcPr>
            <w:tcW w:w="2535" w:type="dxa"/>
          </w:tcPr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  <w:r w:rsidRPr="003C0F91">
              <w:rPr>
                <w:rFonts w:ascii="Calibri" w:eastAsia="Calibri" w:hAnsi="Calibri" w:cs="Times New Roman"/>
              </w:rPr>
              <w:t xml:space="preserve">В указанных пунктах изложены 2 разных определения договоров, при </w:t>
            </w:r>
            <w:proofErr w:type="gramStart"/>
            <w:r w:rsidRPr="003C0F91">
              <w:rPr>
                <w:rFonts w:ascii="Calibri" w:eastAsia="Calibri" w:hAnsi="Calibri" w:cs="Times New Roman"/>
              </w:rPr>
              <w:t>этом</w:t>
            </w:r>
            <w:proofErr w:type="gramEnd"/>
            <w:r w:rsidRPr="003C0F91">
              <w:rPr>
                <w:rFonts w:ascii="Calibri" w:eastAsia="Calibri" w:hAnsi="Calibri" w:cs="Times New Roman"/>
              </w:rPr>
              <w:t xml:space="preserve"> по сути они не отличаются. Необходимо исключить одно из определений</w:t>
            </w:r>
          </w:p>
        </w:tc>
        <w:tc>
          <w:tcPr>
            <w:tcW w:w="4352" w:type="dxa"/>
          </w:tcPr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  <w:r w:rsidRPr="003C0F91">
              <w:rPr>
                <w:rFonts w:ascii="Calibri" w:eastAsia="Calibri" w:hAnsi="Calibri" w:cs="Times New Roman"/>
              </w:rPr>
              <w:t>Исключить лишнее определение, либо внести уточнение.</w:t>
            </w:r>
          </w:p>
        </w:tc>
      </w:tr>
      <w:tr w:rsidR="003C0F91" w:rsidRPr="003C0F91" w:rsidTr="00241B05">
        <w:tc>
          <w:tcPr>
            <w:tcW w:w="981" w:type="dxa"/>
          </w:tcPr>
          <w:p w:rsidR="003C0F91" w:rsidRPr="003C0F91" w:rsidRDefault="003C0F91" w:rsidP="003C0F91">
            <w:pPr>
              <w:jc w:val="center"/>
              <w:rPr>
                <w:rFonts w:ascii="Calibri" w:eastAsia="Calibri" w:hAnsi="Calibri" w:cs="Times New Roman"/>
              </w:rPr>
            </w:pPr>
            <w:r w:rsidRPr="003C0F91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83" w:type="dxa"/>
          </w:tcPr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  <w:r w:rsidRPr="003C0F91">
              <w:rPr>
                <w:rFonts w:ascii="Calibri" w:eastAsia="Calibri" w:hAnsi="Calibri" w:cs="Times New Roman"/>
              </w:rPr>
              <w:t>Пункт 22 и пункт 25 по тексту</w:t>
            </w:r>
          </w:p>
        </w:tc>
        <w:tc>
          <w:tcPr>
            <w:tcW w:w="2535" w:type="dxa"/>
          </w:tcPr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  <w:r w:rsidRPr="003C0F91">
              <w:rPr>
                <w:rFonts w:ascii="Calibri" w:eastAsia="Calibri" w:hAnsi="Calibri" w:cs="Times New Roman"/>
              </w:rPr>
              <w:t xml:space="preserve">В указанных пунктах изложены 2 разных определения договоров, при </w:t>
            </w:r>
            <w:proofErr w:type="gramStart"/>
            <w:r w:rsidRPr="003C0F91">
              <w:rPr>
                <w:rFonts w:ascii="Calibri" w:eastAsia="Calibri" w:hAnsi="Calibri" w:cs="Times New Roman"/>
              </w:rPr>
              <w:t>этом</w:t>
            </w:r>
            <w:proofErr w:type="gramEnd"/>
            <w:r w:rsidRPr="003C0F91">
              <w:rPr>
                <w:rFonts w:ascii="Calibri" w:eastAsia="Calibri" w:hAnsi="Calibri" w:cs="Times New Roman"/>
              </w:rPr>
              <w:t xml:space="preserve"> по сути они не отличаются. Необходимо исключить одно из определений</w:t>
            </w:r>
          </w:p>
        </w:tc>
        <w:tc>
          <w:tcPr>
            <w:tcW w:w="4352" w:type="dxa"/>
          </w:tcPr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  <w:r w:rsidRPr="003C0F91">
              <w:rPr>
                <w:rFonts w:ascii="Calibri" w:eastAsia="Calibri" w:hAnsi="Calibri" w:cs="Times New Roman"/>
              </w:rPr>
              <w:t>Исключить лишнее определение, либо внести уточнение.</w:t>
            </w:r>
          </w:p>
        </w:tc>
      </w:tr>
      <w:tr w:rsidR="003C0F91" w:rsidRPr="003C0F91" w:rsidTr="00241B05">
        <w:tc>
          <w:tcPr>
            <w:tcW w:w="981" w:type="dxa"/>
          </w:tcPr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</w:tcPr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  <w:r w:rsidRPr="003C0F91">
              <w:rPr>
                <w:rFonts w:ascii="Calibri" w:eastAsia="Calibri" w:hAnsi="Calibri" w:cs="Times New Roman"/>
              </w:rPr>
              <w:t>Пункт 23 по тексту</w:t>
            </w:r>
          </w:p>
        </w:tc>
        <w:tc>
          <w:tcPr>
            <w:tcW w:w="2535" w:type="dxa"/>
          </w:tcPr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  <w:r w:rsidRPr="003C0F91">
              <w:rPr>
                <w:rFonts w:ascii="Calibri" w:eastAsia="Calibri" w:hAnsi="Calibri" w:cs="Times New Roman"/>
              </w:rPr>
              <w:t xml:space="preserve">Определение изложенное в </w:t>
            </w:r>
            <w:proofErr w:type="gramStart"/>
            <w:r w:rsidRPr="003C0F91">
              <w:rPr>
                <w:rFonts w:ascii="Calibri" w:eastAsia="Calibri" w:hAnsi="Calibri" w:cs="Times New Roman"/>
              </w:rPr>
              <w:t>пункте</w:t>
            </w:r>
            <w:proofErr w:type="gramEnd"/>
            <w:r w:rsidRPr="003C0F91">
              <w:rPr>
                <w:rFonts w:ascii="Calibri" w:eastAsia="Calibri" w:hAnsi="Calibri" w:cs="Times New Roman"/>
              </w:rPr>
              <w:t xml:space="preserve"> по сути может  использоваться только по отношению к договорам купли-продажи, что и </w:t>
            </w:r>
            <w:r w:rsidRPr="003C0F91">
              <w:rPr>
                <w:rFonts w:ascii="Calibri" w:eastAsia="Calibri" w:hAnsi="Calibri" w:cs="Times New Roman"/>
              </w:rPr>
              <w:lastRenderedPageBreak/>
              <w:t>необходимо указать в определении</w:t>
            </w:r>
          </w:p>
        </w:tc>
        <w:tc>
          <w:tcPr>
            <w:tcW w:w="4352" w:type="dxa"/>
          </w:tcPr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  <w:r w:rsidRPr="003C0F91">
              <w:rPr>
                <w:rFonts w:ascii="Calibri" w:eastAsia="Calibri" w:hAnsi="Calibri" w:cs="Times New Roman"/>
              </w:rPr>
              <w:lastRenderedPageBreak/>
              <w:t>При реализации контрактов, например, на выполнение ПИР, СМР, «под ключ» возникает гораздо больше оснований для корректировки цены, при этом в них отсутствует понятие «товар».</w:t>
            </w:r>
          </w:p>
        </w:tc>
      </w:tr>
      <w:tr w:rsidR="003C0F91" w:rsidRPr="003C0F91" w:rsidTr="00241B05">
        <w:trPr>
          <w:trHeight w:val="152"/>
        </w:trPr>
        <w:tc>
          <w:tcPr>
            <w:tcW w:w="981" w:type="dxa"/>
          </w:tcPr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</w:tcPr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  <w:r w:rsidRPr="003C0F91">
              <w:rPr>
                <w:rFonts w:ascii="Calibri" w:eastAsia="Calibri" w:hAnsi="Calibri" w:cs="Times New Roman"/>
              </w:rPr>
              <w:t>Пункт 33 по тексу</w:t>
            </w:r>
          </w:p>
        </w:tc>
        <w:tc>
          <w:tcPr>
            <w:tcW w:w="2535" w:type="dxa"/>
          </w:tcPr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  <w:r w:rsidRPr="003C0F91">
              <w:rPr>
                <w:rFonts w:ascii="Calibri" w:eastAsia="Calibri" w:hAnsi="Calibri" w:cs="Times New Roman"/>
              </w:rPr>
              <w:t>Пункт привести в соответствие со статьей 22 ФЗ №44 от 05.04.2013</w:t>
            </w:r>
          </w:p>
        </w:tc>
        <w:tc>
          <w:tcPr>
            <w:tcW w:w="4352" w:type="dxa"/>
          </w:tcPr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  <w:r w:rsidRPr="003C0F91">
              <w:rPr>
                <w:rFonts w:ascii="Calibri" w:eastAsia="Calibri" w:hAnsi="Calibri" w:cs="Times New Roman"/>
              </w:rPr>
              <w:t>Искажен смысл термина: Начальная (максимальная) цена контракта и в предусмотренных Федеральным законом случаях цена контракта, заключаемого с единственным поставщиком (подрядчиком, исполнителем), определяются и обосновываются заказчиком посредством применения проектно-сметного метода;</w:t>
            </w:r>
          </w:p>
        </w:tc>
      </w:tr>
      <w:tr w:rsidR="003C0F91" w:rsidRPr="003C0F91" w:rsidTr="00241B05">
        <w:tc>
          <w:tcPr>
            <w:tcW w:w="981" w:type="dxa"/>
          </w:tcPr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  <w:bookmarkStart w:id="3" w:name="_Hlk517031189"/>
            <w:bookmarkEnd w:id="2"/>
          </w:p>
        </w:tc>
        <w:tc>
          <w:tcPr>
            <w:tcW w:w="1483" w:type="dxa"/>
          </w:tcPr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  <w:r w:rsidRPr="003C0F91">
              <w:rPr>
                <w:rFonts w:ascii="Calibri" w:eastAsia="Calibri" w:hAnsi="Calibri" w:cs="Times New Roman"/>
              </w:rPr>
              <w:t>Пункт 36:</w:t>
            </w:r>
          </w:p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  <w:r w:rsidRPr="003C0F91">
              <w:rPr>
                <w:rFonts w:ascii="Calibri" w:eastAsia="Calibri" w:hAnsi="Calibri" w:cs="Times New Roman"/>
              </w:rPr>
              <w:t>«Отклонение по срокам»</w:t>
            </w:r>
          </w:p>
        </w:tc>
        <w:tc>
          <w:tcPr>
            <w:tcW w:w="2535" w:type="dxa"/>
          </w:tcPr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  <w:r w:rsidRPr="003C0F91">
              <w:rPr>
                <w:rFonts w:ascii="Calibri" w:eastAsia="Calibri" w:hAnsi="Calibri" w:cs="Times New Roman"/>
              </w:rPr>
              <w:t xml:space="preserve">Заменить </w:t>
            </w:r>
            <w:proofErr w:type="gramStart"/>
            <w:r w:rsidRPr="003C0F91">
              <w:rPr>
                <w:rFonts w:ascii="Calibri" w:eastAsia="Calibri" w:hAnsi="Calibri" w:cs="Times New Roman"/>
              </w:rPr>
              <w:t>на</w:t>
            </w:r>
            <w:proofErr w:type="gramEnd"/>
            <w:r w:rsidRPr="003C0F91">
              <w:rPr>
                <w:rFonts w:ascii="Calibri" w:eastAsia="Calibri" w:hAnsi="Calibri" w:cs="Times New Roman"/>
              </w:rPr>
              <w:t>: «Отклонение по объему»</w:t>
            </w:r>
          </w:p>
        </w:tc>
        <w:tc>
          <w:tcPr>
            <w:tcW w:w="4352" w:type="dxa"/>
          </w:tcPr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  <w:r w:rsidRPr="003C0F91">
              <w:rPr>
                <w:rFonts w:ascii="Calibri" w:eastAsia="Calibri" w:hAnsi="Calibri" w:cs="Times New Roman"/>
              </w:rPr>
              <w:t>В большей степени отражает суть определения</w:t>
            </w:r>
          </w:p>
        </w:tc>
      </w:tr>
      <w:tr w:rsidR="003C0F91" w:rsidRPr="003C0F91" w:rsidTr="00241B05">
        <w:tc>
          <w:tcPr>
            <w:tcW w:w="981" w:type="dxa"/>
          </w:tcPr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  <w:bookmarkStart w:id="4" w:name="_Hlk517031116"/>
            <w:bookmarkEnd w:id="3"/>
          </w:p>
        </w:tc>
        <w:tc>
          <w:tcPr>
            <w:tcW w:w="1483" w:type="dxa"/>
          </w:tcPr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  <w:r w:rsidRPr="003C0F91">
              <w:rPr>
                <w:rFonts w:ascii="Calibri" w:eastAsia="Calibri" w:hAnsi="Calibri" w:cs="Times New Roman"/>
              </w:rPr>
              <w:t>Пункт 42: «Плановый объем»</w:t>
            </w:r>
          </w:p>
        </w:tc>
        <w:tc>
          <w:tcPr>
            <w:tcW w:w="2535" w:type="dxa"/>
          </w:tcPr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  <w:r w:rsidRPr="003C0F91">
              <w:rPr>
                <w:rFonts w:ascii="Calibri" w:eastAsia="Calibri" w:hAnsi="Calibri" w:cs="Times New Roman"/>
              </w:rPr>
              <w:t xml:space="preserve">Заменить </w:t>
            </w:r>
            <w:proofErr w:type="gramStart"/>
            <w:r w:rsidRPr="003C0F91">
              <w:rPr>
                <w:rFonts w:ascii="Calibri" w:eastAsia="Calibri" w:hAnsi="Calibri" w:cs="Times New Roman"/>
              </w:rPr>
              <w:t>на</w:t>
            </w:r>
            <w:proofErr w:type="gramEnd"/>
            <w:r w:rsidRPr="003C0F91">
              <w:rPr>
                <w:rFonts w:ascii="Calibri" w:eastAsia="Calibri" w:hAnsi="Calibri" w:cs="Times New Roman"/>
              </w:rPr>
              <w:t>: «Плановый объем затрат»</w:t>
            </w:r>
          </w:p>
        </w:tc>
        <w:tc>
          <w:tcPr>
            <w:tcW w:w="4352" w:type="dxa"/>
          </w:tcPr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</w:p>
        </w:tc>
      </w:tr>
      <w:bookmarkEnd w:id="4"/>
      <w:tr w:rsidR="003C0F91" w:rsidRPr="003C0F91" w:rsidTr="00241B05">
        <w:tc>
          <w:tcPr>
            <w:tcW w:w="981" w:type="dxa"/>
          </w:tcPr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</w:tcPr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  <w:r w:rsidRPr="003C0F91">
              <w:rPr>
                <w:rFonts w:ascii="Calibri" w:eastAsia="Calibri" w:hAnsi="Calibri" w:cs="Times New Roman"/>
              </w:rPr>
              <w:t xml:space="preserve">Пункт 43: </w:t>
            </w:r>
            <w:bookmarkStart w:id="5" w:name="OLE_LINK16"/>
            <w:bookmarkStart w:id="6" w:name="OLE_LINK17"/>
            <w:r w:rsidRPr="003C0F91">
              <w:rPr>
                <w:rFonts w:ascii="Calibri" w:eastAsia="Calibri" w:hAnsi="Calibri" w:cs="Times New Roman"/>
              </w:rPr>
              <w:t>«Прогноз до завершения»</w:t>
            </w:r>
            <w:bookmarkEnd w:id="5"/>
            <w:bookmarkEnd w:id="6"/>
          </w:p>
        </w:tc>
        <w:tc>
          <w:tcPr>
            <w:tcW w:w="2535" w:type="dxa"/>
          </w:tcPr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  <w:r w:rsidRPr="003C0F91">
              <w:rPr>
                <w:rFonts w:ascii="Calibri" w:eastAsia="Calibri" w:hAnsi="Calibri" w:cs="Times New Roman"/>
              </w:rPr>
              <w:t>«Прогноз затрат до завершения»</w:t>
            </w:r>
          </w:p>
        </w:tc>
        <w:tc>
          <w:tcPr>
            <w:tcW w:w="4352" w:type="dxa"/>
          </w:tcPr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</w:p>
        </w:tc>
      </w:tr>
      <w:tr w:rsidR="003C0F91" w:rsidRPr="003C0F91" w:rsidTr="00241B05">
        <w:tc>
          <w:tcPr>
            <w:tcW w:w="981" w:type="dxa"/>
          </w:tcPr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</w:tcPr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  <w:r w:rsidRPr="003C0F91">
              <w:rPr>
                <w:rFonts w:ascii="Calibri" w:eastAsia="Calibri" w:hAnsi="Calibri" w:cs="Times New Roman"/>
              </w:rPr>
              <w:t xml:space="preserve">Пункт 44: </w:t>
            </w:r>
            <w:bookmarkStart w:id="7" w:name="OLE_LINK13"/>
            <w:bookmarkStart w:id="8" w:name="OLE_LINK14"/>
            <w:bookmarkStart w:id="9" w:name="OLE_LINK15"/>
            <w:r w:rsidRPr="003C0F91">
              <w:rPr>
                <w:rFonts w:ascii="Calibri" w:eastAsia="Calibri" w:hAnsi="Calibri" w:cs="Times New Roman"/>
              </w:rPr>
              <w:t>«Прогноз по завершении»</w:t>
            </w:r>
            <w:bookmarkEnd w:id="7"/>
            <w:bookmarkEnd w:id="8"/>
            <w:bookmarkEnd w:id="9"/>
          </w:p>
        </w:tc>
        <w:tc>
          <w:tcPr>
            <w:tcW w:w="2535" w:type="dxa"/>
          </w:tcPr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  <w:r w:rsidRPr="003C0F91">
              <w:rPr>
                <w:rFonts w:ascii="Calibri" w:eastAsia="Calibri" w:hAnsi="Calibri" w:cs="Times New Roman"/>
              </w:rPr>
              <w:t>«Прогноз затрат по завершении»</w:t>
            </w:r>
          </w:p>
        </w:tc>
        <w:tc>
          <w:tcPr>
            <w:tcW w:w="4352" w:type="dxa"/>
          </w:tcPr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</w:p>
        </w:tc>
      </w:tr>
      <w:tr w:rsidR="003C0F91" w:rsidRPr="003C0F91" w:rsidTr="00241B05">
        <w:tc>
          <w:tcPr>
            <w:tcW w:w="981" w:type="dxa"/>
          </w:tcPr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</w:tcPr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  <w:r w:rsidRPr="003C0F91">
              <w:rPr>
                <w:rFonts w:ascii="Calibri" w:eastAsia="Calibri" w:hAnsi="Calibri" w:cs="Times New Roman"/>
              </w:rPr>
              <w:t xml:space="preserve">Пункт 45: </w:t>
            </w:r>
            <w:bookmarkStart w:id="10" w:name="OLE_LINK10"/>
            <w:bookmarkStart w:id="11" w:name="OLE_LINK11"/>
            <w:bookmarkStart w:id="12" w:name="OLE_LINK12"/>
            <w:r w:rsidRPr="003C0F91">
              <w:rPr>
                <w:rFonts w:ascii="Calibri" w:eastAsia="Calibri" w:hAnsi="Calibri" w:cs="Times New Roman"/>
              </w:rPr>
              <w:t>«Процентная ставка»</w:t>
            </w:r>
            <w:bookmarkEnd w:id="10"/>
            <w:bookmarkEnd w:id="11"/>
            <w:bookmarkEnd w:id="12"/>
          </w:p>
        </w:tc>
        <w:tc>
          <w:tcPr>
            <w:tcW w:w="2535" w:type="dxa"/>
          </w:tcPr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  <w:r w:rsidRPr="003C0F91">
              <w:rPr>
                <w:rFonts w:ascii="Calibri" w:eastAsia="Calibri" w:hAnsi="Calibri" w:cs="Times New Roman"/>
              </w:rPr>
              <w:t>«Процентная ставка по кредиту»</w:t>
            </w:r>
          </w:p>
        </w:tc>
        <w:tc>
          <w:tcPr>
            <w:tcW w:w="4352" w:type="dxa"/>
          </w:tcPr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</w:p>
        </w:tc>
      </w:tr>
      <w:tr w:rsidR="003C0F91" w:rsidRPr="003C0F91" w:rsidTr="00241B05">
        <w:tc>
          <w:tcPr>
            <w:tcW w:w="981" w:type="dxa"/>
          </w:tcPr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83" w:type="dxa"/>
          </w:tcPr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  <w:r w:rsidRPr="003C0F91">
              <w:rPr>
                <w:rFonts w:ascii="Calibri" w:eastAsia="Calibri" w:hAnsi="Calibri" w:cs="Times New Roman"/>
              </w:rPr>
              <w:t>Пункт 49 по тексту</w:t>
            </w:r>
          </w:p>
        </w:tc>
        <w:tc>
          <w:tcPr>
            <w:tcW w:w="2535" w:type="dxa"/>
          </w:tcPr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  <w:r w:rsidRPr="003C0F91">
              <w:rPr>
                <w:rFonts w:ascii="Calibri" w:eastAsia="Calibri" w:hAnsi="Calibri" w:cs="Times New Roman"/>
              </w:rPr>
              <w:t>Привести в соответствие с п. 3.1 МДС 81-35.2004</w:t>
            </w:r>
          </w:p>
        </w:tc>
        <w:tc>
          <w:tcPr>
            <w:tcW w:w="4352" w:type="dxa"/>
          </w:tcPr>
          <w:p w:rsidR="003C0F91" w:rsidRPr="003C0F91" w:rsidRDefault="003C0F91" w:rsidP="003C0F91">
            <w:pPr>
              <w:rPr>
                <w:rFonts w:ascii="Calibri" w:eastAsia="Calibri" w:hAnsi="Calibri" w:cs="Times New Roman"/>
              </w:rPr>
            </w:pPr>
          </w:p>
        </w:tc>
      </w:tr>
    </w:tbl>
    <w:p w:rsidR="003C0F91" w:rsidRPr="003C0F91" w:rsidRDefault="003C0F91" w:rsidP="003C0F91">
      <w:pPr>
        <w:spacing w:after="160" w:line="259" w:lineRule="auto"/>
        <w:rPr>
          <w:rFonts w:ascii="Calibri" w:eastAsia="Calibri" w:hAnsi="Calibri" w:cs="Times New Roman"/>
        </w:rPr>
      </w:pPr>
    </w:p>
    <w:p w:rsidR="00CB3276" w:rsidRDefault="00CB3276">
      <w:bookmarkStart w:id="13" w:name="_GoBack"/>
      <w:bookmarkEnd w:id="13"/>
    </w:p>
    <w:sectPr w:rsidR="00CB3276" w:rsidSect="00F16D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26"/>
    <w:rsid w:val="003C0F91"/>
    <w:rsid w:val="004F4926"/>
    <w:rsid w:val="00CB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C0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C0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C0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C0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Савкунов Артем Григорьевич</dc:creator>
  <cp:keywords/>
  <dc:description/>
  <cp:lastModifiedBy>Савкунов Артем Григорьевич</cp:lastModifiedBy>
  <cp:revision>2</cp:revision>
  <dcterms:created xsi:type="dcterms:W3CDTF">2018-06-21T09:13:00Z</dcterms:created>
  <dcterms:modified xsi:type="dcterms:W3CDTF">2018-06-21T09:14:00Z</dcterms:modified>
</cp:coreProperties>
</file>